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A03" w:rsidRDefault="00AF4A03">
      <w:pPr>
        <w:tabs>
          <w:tab w:val="left" w:pos="4536"/>
        </w:tabs>
        <w:spacing w:line="320" w:lineRule="exact"/>
        <w:rPr>
          <w:rFonts w:cs="Arial"/>
          <w:b/>
          <w:sz w:val="32"/>
          <w:szCs w:val="32"/>
        </w:rPr>
      </w:pPr>
      <w:r>
        <w:rPr>
          <w:rFonts w:cs="Arial"/>
          <w:b/>
          <w:sz w:val="32"/>
          <w:szCs w:val="32"/>
        </w:rPr>
        <w:t>Stellungnahme von</w:t>
      </w:r>
    </w:p>
    <w:p w:rsidR="00AF4A03" w:rsidRDefault="00AF4A03">
      <w:pPr>
        <w:tabs>
          <w:tab w:val="left" w:pos="4536"/>
        </w:tabs>
        <w:spacing w:line="320" w:lineRule="exact"/>
        <w:rPr>
          <w:rFonts w:cs="Arial"/>
          <w:b/>
          <w:sz w:val="32"/>
          <w:szCs w:val="32"/>
        </w:rPr>
      </w:pPr>
    </w:p>
    <w:p w:rsidR="00AF4A03" w:rsidRDefault="001D7BDD">
      <w:pPr>
        <w:tabs>
          <w:tab w:val="left" w:pos="4111"/>
        </w:tabs>
        <w:spacing w:line="240" w:lineRule="exact"/>
        <w:rPr>
          <w:rFonts w:cs="Arial"/>
          <w:sz w:val="24"/>
          <w:szCs w:val="24"/>
        </w:rPr>
      </w:pPr>
      <w:r>
        <w:rPr>
          <w:rFonts w:cs="Arial"/>
          <w:sz w:val="24"/>
          <w:szCs w:val="24"/>
        </w:rPr>
        <w:t>Name /</w:t>
      </w:r>
      <w:r w:rsidR="00AF4A03">
        <w:rPr>
          <w:rFonts w:cs="Arial"/>
          <w:sz w:val="24"/>
          <w:szCs w:val="24"/>
        </w:rPr>
        <w:t xml:space="preserve"> Organisation</w:t>
      </w:r>
      <w:r>
        <w:rPr>
          <w:rFonts w:cs="Arial"/>
          <w:sz w:val="24"/>
          <w:szCs w:val="24"/>
        </w:rPr>
        <w:t xml:space="preserve"> / Firma</w:t>
      </w:r>
      <w:r w:rsidR="00AF4A03">
        <w:rPr>
          <w:rFonts w:cs="Arial"/>
          <w:sz w:val="24"/>
          <w:szCs w:val="24"/>
        </w:rPr>
        <w:tab/>
        <w:t xml:space="preserve">: </w:t>
      </w:r>
      <w:r w:rsidR="00D85AEE" w:rsidRPr="00D85AEE">
        <w:rPr>
          <w:rFonts w:cs="Arial"/>
          <w:sz w:val="24"/>
          <w:szCs w:val="24"/>
        </w:rPr>
        <w:t>Schweizer Berufsverband der Pflegefachfrauen und Pflegefachmänner</w:t>
      </w:r>
    </w:p>
    <w:p w:rsidR="00AF4A03" w:rsidRDefault="00AF4A03">
      <w:pPr>
        <w:tabs>
          <w:tab w:val="left" w:pos="4111"/>
        </w:tabs>
        <w:spacing w:line="240" w:lineRule="exact"/>
        <w:rPr>
          <w:rFonts w:cs="Arial"/>
          <w:sz w:val="24"/>
          <w:szCs w:val="24"/>
        </w:rPr>
      </w:pPr>
    </w:p>
    <w:p w:rsidR="00AF4A03" w:rsidRDefault="00AF4A03">
      <w:pPr>
        <w:tabs>
          <w:tab w:val="left" w:pos="4111"/>
        </w:tabs>
        <w:spacing w:line="240" w:lineRule="exact"/>
        <w:rPr>
          <w:rFonts w:cs="Arial"/>
          <w:sz w:val="24"/>
          <w:szCs w:val="24"/>
        </w:rPr>
      </w:pPr>
    </w:p>
    <w:p w:rsidR="00AF4A03" w:rsidRDefault="00AF4A03">
      <w:pPr>
        <w:tabs>
          <w:tab w:val="left" w:pos="4111"/>
        </w:tabs>
        <w:spacing w:line="240" w:lineRule="exact"/>
        <w:rPr>
          <w:rFonts w:cs="Arial"/>
          <w:sz w:val="24"/>
          <w:szCs w:val="24"/>
        </w:rPr>
      </w:pPr>
      <w:r>
        <w:rPr>
          <w:rFonts w:cs="Arial"/>
          <w:sz w:val="24"/>
          <w:szCs w:val="24"/>
        </w:rPr>
        <w:t>Abkürzung der Organisation</w:t>
      </w:r>
      <w:r w:rsidR="001D7BDD">
        <w:rPr>
          <w:rFonts w:cs="Arial"/>
          <w:sz w:val="24"/>
          <w:szCs w:val="24"/>
        </w:rPr>
        <w:t xml:space="preserve"> / Firma</w:t>
      </w:r>
      <w:r>
        <w:rPr>
          <w:rFonts w:cs="Arial"/>
          <w:sz w:val="24"/>
          <w:szCs w:val="24"/>
        </w:rPr>
        <w:tab/>
        <w:t xml:space="preserve">: </w:t>
      </w:r>
      <w:r w:rsidR="00D85AEE" w:rsidRPr="00D85AEE">
        <w:rPr>
          <w:rFonts w:cs="Arial"/>
          <w:sz w:val="24"/>
          <w:szCs w:val="24"/>
        </w:rPr>
        <w:t>SBK-ASI</w:t>
      </w:r>
    </w:p>
    <w:p w:rsidR="00AF4A03" w:rsidRDefault="00AF4A03">
      <w:pPr>
        <w:tabs>
          <w:tab w:val="left" w:pos="4111"/>
        </w:tabs>
        <w:spacing w:line="240" w:lineRule="exact"/>
        <w:rPr>
          <w:rFonts w:cs="Arial"/>
          <w:sz w:val="24"/>
          <w:szCs w:val="24"/>
        </w:rPr>
      </w:pPr>
    </w:p>
    <w:p w:rsidR="00AF4A03" w:rsidRDefault="00AF4A03">
      <w:pPr>
        <w:tabs>
          <w:tab w:val="left" w:pos="4111"/>
        </w:tabs>
        <w:spacing w:line="240" w:lineRule="exact"/>
        <w:rPr>
          <w:rFonts w:cs="Arial"/>
          <w:sz w:val="24"/>
          <w:szCs w:val="24"/>
        </w:rPr>
      </w:pPr>
    </w:p>
    <w:p w:rsidR="00AF4A03" w:rsidRDefault="00AF4A03">
      <w:pPr>
        <w:tabs>
          <w:tab w:val="left" w:pos="4111"/>
        </w:tabs>
        <w:spacing w:line="240" w:lineRule="exact"/>
        <w:rPr>
          <w:rFonts w:cs="Arial"/>
          <w:sz w:val="24"/>
          <w:szCs w:val="24"/>
        </w:rPr>
      </w:pPr>
      <w:r>
        <w:rPr>
          <w:rFonts w:cs="Arial"/>
          <w:sz w:val="24"/>
          <w:szCs w:val="24"/>
        </w:rPr>
        <w:t>Adresse</w:t>
      </w:r>
      <w:r>
        <w:rPr>
          <w:rFonts w:cs="Arial"/>
          <w:sz w:val="24"/>
          <w:szCs w:val="24"/>
        </w:rPr>
        <w:tab/>
        <w:t xml:space="preserve">: </w:t>
      </w:r>
      <w:proofErr w:type="spellStart"/>
      <w:r w:rsidR="00D85AEE" w:rsidRPr="00D85AEE">
        <w:rPr>
          <w:rFonts w:cs="Arial"/>
          <w:sz w:val="24"/>
          <w:szCs w:val="24"/>
        </w:rPr>
        <w:t>Choisystrasse</w:t>
      </w:r>
      <w:proofErr w:type="spellEnd"/>
      <w:r w:rsidR="00D85AEE" w:rsidRPr="00D85AEE">
        <w:rPr>
          <w:rFonts w:cs="Arial"/>
          <w:sz w:val="24"/>
          <w:szCs w:val="24"/>
        </w:rPr>
        <w:t xml:space="preserve"> 1, Postfach, 3001 Bern</w:t>
      </w:r>
    </w:p>
    <w:p w:rsidR="00AF4A03" w:rsidRDefault="00AF4A03">
      <w:pPr>
        <w:tabs>
          <w:tab w:val="left" w:pos="4111"/>
        </w:tabs>
        <w:spacing w:line="240" w:lineRule="exact"/>
        <w:rPr>
          <w:rFonts w:cs="Arial"/>
          <w:sz w:val="24"/>
          <w:szCs w:val="24"/>
        </w:rPr>
      </w:pPr>
    </w:p>
    <w:p w:rsidR="00AF4A03" w:rsidRDefault="00AF4A03">
      <w:pPr>
        <w:tabs>
          <w:tab w:val="left" w:pos="4111"/>
        </w:tabs>
        <w:spacing w:line="240" w:lineRule="exact"/>
        <w:rPr>
          <w:rFonts w:cs="Arial"/>
          <w:sz w:val="24"/>
          <w:szCs w:val="24"/>
        </w:rPr>
      </w:pPr>
    </w:p>
    <w:p w:rsidR="00AF4A03" w:rsidRPr="00D85AEE" w:rsidRDefault="00AF4A03">
      <w:pPr>
        <w:tabs>
          <w:tab w:val="left" w:pos="4111"/>
        </w:tabs>
        <w:spacing w:line="240" w:lineRule="exact"/>
        <w:rPr>
          <w:rFonts w:cs="Arial"/>
          <w:sz w:val="24"/>
          <w:szCs w:val="24"/>
        </w:rPr>
      </w:pPr>
      <w:r w:rsidRPr="00D85AEE">
        <w:rPr>
          <w:rFonts w:cs="Arial"/>
          <w:sz w:val="24"/>
          <w:szCs w:val="24"/>
        </w:rPr>
        <w:t>Kontaktperson</w:t>
      </w:r>
      <w:r w:rsidRPr="00D85AEE">
        <w:rPr>
          <w:rFonts w:cs="Arial"/>
          <w:sz w:val="24"/>
          <w:szCs w:val="24"/>
        </w:rPr>
        <w:tab/>
        <w:t xml:space="preserve">: </w:t>
      </w:r>
      <w:r w:rsidR="00D85AEE" w:rsidRPr="00D85AEE">
        <w:rPr>
          <w:rFonts w:cs="Arial"/>
          <w:sz w:val="24"/>
          <w:szCs w:val="24"/>
        </w:rPr>
        <w:t>Pierre-André Wagner</w:t>
      </w:r>
    </w:p>
    <w:p w:rsidR="00AF4A03" w:rsidRPr="00D85AEE" w:rsidRDefault="00AF4A03">
      <w:pPr>
        <w:tabs>
          <w:tab w:val="left" w:pos="4111"/>
        </w:tabs>
        <w:spacing w:line="240" w:lineRule="exact"/>
        <w:rPr>
          <w:rFonts w:cs="Arial"/>
          <w:sz w:val="24"/>
          <w:szCs w:val="24"/>
        </w:rPr>
      </w:pPr>
    </w:p>
    <w:p w:rsidR="00AF4A03" w:rsidRPr="00D85AEE" w:rsidRDefault="00AF4A03">
      <w:pPr>
        <w:tabs>
          <w:tab w:val="left" w:pos="4111"/>
        </w:tabs>
        <w:spacing w:line="240" w:lineRule="exact"/>
        <w:rPr>
          <w:rFonts w:cs="Arial"/>
          <w:sz w:val="24"/>
          <w:szCs w:val="24"/>
        </w:rPr>
      </w:pPr>
    </w:p>
    <w:p w:rsidR="00AF4A03" w:rsidRPr="00B27115" w:rsidRDefault="00AF4A03">
      <w:pPr>
        <w:tabs>
          <w:tab w:val="left" w:pos="4111"/>
        </w:tabs>
        <w:spacing w:line="240" w:lineRule="exact"/>
        <w:rPr>
          <w:rFonts w:cs="Arial"/>
          <w:sz w:val="24"/>
          <w:szCs w:val="24"/>
          <w:lang w:val="it-CH"/>
        </w:rPr>
      </w:pPr>
      <w:proofErr w:type="spellStart"/>
      <w:r w:rsidRPr="00B27115">
        <w:rPr>
          <w:rFonts w:cs="Arial"/>
          <w:sz w:val="24"/>
          <w:szCs w:val="24"/>
          <w:lang w:val="it-CH"/>
        </w:rPr>
        <w:t>Telefon</w:t>
      </w:r>
      <w:proofErr w:type="spellEnd"/>
      <w:proofErr w:type="gramStart"/>
      <w:r w:rsidRPr="00B27115">
        <w:rPr>
          <w:rFonts w:cs="Arial"/>
          <w:sz w:val="24"/>
          <w:szCs w:val="24"/>
          <w:lang w:val="it-CH"/>
        </w:rPr>
        <w:tab/>
        <w:t>:</w:t>
      </w:r>
      <w:proofErr w:type="gramEnd"/>
      <w:r w:rsidRPr="00B27115">
        <w:rPr>
          <w:rFonts w:cs="Arial"/>
          <w:sz w:val="24"/>
          <w:szCs w:val="24"/>
          <w:lang w:val="it-CH"/>
        </w:rPr>
        <w:t xml:space="preserve"> </w:t>
      </w:r>
      <w:r w:rsidR="00D85AEE" w:rsidRPr="00B27115">
        <w:rPr>
          <w:rFonts w:cs="Arial"/>
          <w:sz w:val="24"/>
          <w:szCs w:val="24"/>
          <w:lang w:val="it-CH"/>
        </w:rPr>
        <w:t>031'388'36'36</w:t>
      </w:r>
    </w:p>
    <w:p w:rsidR="00AF4A03" w:rsidRPr="00B27115" w:rsidRDefault="00AF4A03">
      <w:pPr>
        <w:tabs>
          <w:tab w:val="left" w:pos="4111"/>
        </w:tabs>
        <w:spacing w:line="240" w:lineRule="exact"/>
        <w:rPr>
          <w:rFonts w:cs="Arial"/>
          <w:sz w:val="24"/>
          <w:szCs w:val="24"/>
          <w:lang w:val="it-CH"/>
        </w:rPr>
      </w:pPr>
    </w:p>
    <w:p w:rsidR="00AF4A03" w:rsidRPr="00B27115" w:rsidRDefault="00AF4A03">
      <w:pPr>
        <w:tabs>
          <w:tab w:val="left" w:pos="4111"/>
        </w:tabs>
        <w:spacing w:line="240" w:lineRule="exact"/>
        <w:rPr>
          <w:rFonts w:cs="Arial"/>
          <w:sz w:val="24"/>
          <w:szCs w:val="24"/>
          <w:lang w:val="it-CH"/>
        </w:rPr>
      </w:pPr>
    </w:p>
    <w:p w:rsidR="00AF4A03" w:rsidRPr="00E0661A" w:rsidRDefault="00AF4A03">
      <w:pPr>
        <w:tabs>
          <w:tab w:val="left" w:pos="4111"/>
        </w:tabs>
        <w:spacing w:line="240" w:lineRule="exact"/>
        <w:rPr>
          <w:rFonts w:cs="Arial"/>
          <w:sz w:val="24"/>
          <w:szCs w:val="24"/>
          <w:lang w:val="it-IT"/>
        </w:rPr>
      </w:pPr>
      <w:r w:rsidRPr="00E0661A">
        <w:rPr>
          <w:rFonts w:cs="Arial"/>
          <w:sz w:val="24"/>
          <w:szCs w:val="24"/>
          <w:lang w:val="it-IT"/>
        </w:rPr>
        <w:t>E-Mail</w:t>
      </w:r>
      <w:proofErr w:type="gramStart"/>
      <w:r w:rsidRPr="00E0661A">
        <w:rPr>
          <w:rFonts w:cs="Arial"/>
          <w:sz w:val="24"/>
          <w:szCs w:val="24"/>
          <w:lang w:val="it-IT"/>
        </w:rPr>
        <w:tab/>
        <w:t>:</w:t>
      </w:r>
      <w:proofErr w:type="gramEnd"/>
      <w:r w:rsidRPr="00E0661A">
        <w:rPr>
          <w:rFonts w:cs="Arial"/>
          <w:sz w:val="24"/>
          <w:szCs w:val="24"/>
          <w:lang w:val="it-IT"/>
        </w:rPr>
        <w:t xml:space="preserve"> </w:t>
      </w:r>
      <w:r w:rsidR="00D85AEE" w:rsidRPr="00E0661A">
        <w:rPr>
          <w:rFonts w:cs="Arial"/>
          <w:sz w:val="24"/>
          <w:szCs w:val="24"/>
          <w:lang w:val="it-IT"/>
        </w:rPr>
        <w:t>pierre-andre.wagner@sbk-asi.ch</w:t>
      </w:r>
    </w:p>
    <w:p w:rsidR="00AF4A03" w:rsidRPr="00E0661A" w:rsidRDefault="00AF4A03">
      <w:pPr>
        <w:tabs>
          <w:tab w:val="left" w:pos="4111"/>
        </w:tabs>
        <w:spacing w:line="240" w:lineRule="exact"/>
        <w:rPr>
          <w:rFonts w:cs="Arial"/>
          <w:sz w:val="24"/>
          <w:szCs w:val="24"/>
          <w:lang w:val="it-IT"/>
        </w:rPr>
      </w:pPr>
    </w:p>
    <w:p w:rsidR="00AF4A03" w:rsidRPr="00E0661A" w:rsidRDefault="00AF4A03">
      <w:pPr>
        <w:tabs>
          <w:tab w:val="left" w:pos="4111"/>
        </w:tabs>
        <w:spacing w:line="240" w:lineRule="exact"/>
        <w:rPr>
          <w:rFonts w:cs="Arial"/>
          <w:sz w:val="24"/>
          <w:szCs w:val="24"/>
          <w:lang w:val="it-IT"/>
        </w:rPr>
      </w:pPr>
    </w:p>
    <w:p w:rsidR="00AF4A03" w:rsidRDefault="00AF4A03">
      <w:pPr>
        <w:tabs>
          <w:tab w:val="left" w:pos="4111"/>
        </w:tabs>
        <w:spacing w:line="240" w:lineRule="exact"/>
        <w:rPr>
          <w:rFonts w:cs="Arial"/>
          <w:sz w:val="24"/>
          <w:szCs w:val="24"/>
        </w:rPr>
      </w:pPr>
      <w:r>
        <w:rPr>
          <w:rFonts w:cs="Arial"/>
          <w:sz w:val="24"/>
          <w:szCs w:val="24"/>
        </w:rPr>
        <w:t>Datum</w:t>
      </w:r>
      <w:r>
        <w:rPr>
          <w:rFonts w:cs="Arial"/>
          <w:sz w:val="24"/>
          <w:szCs w:val="24"/>
        </w:rPr>
        <w:tab/>
        <w:t xml:space="preserve">: </w:t>
      </w:r>
      <w:r w:rsidR="003C562B">
        <w:rPr>
          <w:rFonts w:cs="Arial"/>
          <w:sz w:val="24"/>
          <w:szCs w:val="24"/>
        </w:rPr>
        <w:t>21.06.2019</w:t>
      </w:r>
    </w:p>
    <w:p w:rsidR="00AF4A03" w:rsidRDefault="00AF4A03">
      <w:pPr>
        <w:tabs>
          <w:tab w:val="left" w:pos="4111"/>
        </w:tabs>
        <w:spacing w:line="240" w:lineRule="exact"/>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5354"/>
      </w:tblGrid>
      <w:tr w:rsidR="00AF4A03">
        <w:tc>
          <w:tcPr>
            <w:tcW w:w="15354" w:type="dxa"/>
            <w:shd w:val="clear" w:color="auto" w:fill="FFFF99"/>
          </w:tcPr>
          <w:p w:rsidR="00AF4A03" w:rsidRDefault="00AF4A03">
            <w:pPr>
              <w:rPr>
                <w:rFonts w:cs="Arial"/>
                <w:b/>
                <w:color w:val="FF0000"/>
                <w:szCs w:val="22"/>
              </w:rPr>
            </w:pPr>
            <w:r>
              <w:rPr>
                <w:rFonts w:cs="Arial"/>
                <w:b/>
                <w:color w:val="FF0000"/>
                <w:szCs w:val="22"/>
              </w:rPr>
              <w:t>Wichtige Hinweise:</w:t>
            </w:r>
          </w:p>
          <w:p w:rsidR="00AF4A03" w:rsidRDefault="00AF4A03">
            <w:pPr>
              <w:tabs>
                <w:tab w:val="left" w:pos="284"/>
              </w:tabs>
              <w:ind w:left="284" w:hanging="284"/>
              <w:rPr>
                <w:rFonts w:cs="Arial"/>
              </w:rPr>
            </w:pPr>
            <w:r>
              <w:rPr>
                <w:rFonts w:cs="Arial"/>
              </w:rPr>
              <w:t>1.</w:t>
            </w:r>
            <w:r>
              <w:rPr>
                <w:rFonts w:cs="Arial"/>
              </w:rPr>
              <w:tab/>
              <w:t>Wir bitten Sie keine Formatierungsänderungen im Formular vorzunehmen und nur die grauen Formularfelder auszufüllen.</w:t>
            </w:r>
          </w:p>
          <w:p w:rsidR="00AF4A03" w:rsidRDefault="00AF4A03">
            <w:pPr>
              <w:tabs>
                <w:tab w:val="left" w:pos="284"/>
              </w:tabs>
              <w:ind w:left="284" w:hanging="284"/>
              <w:rPr>
                <w:rFonts w:cs="Arial"/>
              </w:rPr>
            </w:pPr>
          </w:p>
          <w:p w:rsidR="00AF4A03" w:rsidRDefault="00AF4A03">
            <w:pPr>
              <w:tabs>
                <w:tab w:val="left" w:pos="284"/>
              </w:tabs>
              <w:ind w:left="284" w:hanging="284"/>
              <w:rPr>
                <w:rFonts w:cs="Arial"/>
              </w:rPr>
            </w:pPr>
            <w:r>
              <w:rPr>
                <w:rFonts w:cs="Arial"/>
              </w:rPr>
              <w:t>2.</w:t>
            </w:r>
            <w:r>
              <w:rPr>
                <w:rFonts w:cs="Arial"/>
              </w:rPr>
              <w:tab/>
              <w:t>Wenn Sie einzelne Tabellen im Formular löschen oder neue Zeilen hinzufügen möchten, so können Sie unter "Überprüfen/Dokument schützen/Schutz aufheben" den Schreibschutz aufheben. Siehe Anleitung im Anhang.</w:t>
            </w:r>
          </w:p>
          <w:p w:rsidR="00AF4A03" w:rsidRDefault="00AF4A03">
            <w:pPr>
              <w:tabs>
                <w:tab w:val="left" w:pos="284"/>
              </w:tabs>
              <w:rPr>
                <w:rFonts w:cs="Arial"/>
              </w:rPr>
            </w:pPr>
          </w:p>
          <w:p w:rsidR="00AF4A03" w:rsidRDefault="00AF4A03">
            <w:pPr>
              <w:tabs>
                <w:tab w:val="left" w:pos="284"/>
              </w:tabs>
              <w:rPr>
                <w:rFonts w:cs="Arial"/>
              </w:rPr>
            </w:pPr>
            <w:r>
              <w:rPr>
                <w:rFonts w:cs="Arial"/>
              </w:rPr>
              <w:t>3.</w:t>
            </w:r>
            <w:r>
              <w:rPr>
                <w:rFonts w:cs="Arial"/>
              </w:rPr>
              <w:tab/>
              <w:t>Bitte pro Artikel, Absatz und Buchstabe oder pro Kapitel des erläuternden Berichtes eine Zeile verwenden.</w:t>
            </w:r>
          </w:p>
          <w:p w:rsidR="00AF4A03" w:rsidRDefault="00AF4A03">
            <w:pPr>
              <w:rPr>
                <w:rFonts w:cs="Arial"/>
              </w:rPr>
            </w:pPr>
          </w:p>
          <w:p w:rsidR="00376D93" w:rsidRDefault="00AF4A03" w:rsidP="00376D93">
            <w:pPr>
              <w:tabs>
                <w:tab w:val="left" w:pos="284"/>
              </w:tabs>
              <w:ind w:left="284" w:hanging="284"/>
              <w:rPr>
                <w:rFonts w:cs="Arial"/>
              </w:rPr>
            </w:pPr>
            <w:r>
              <w:rPr>
                <w:rFonts w:cs="Arial"/>
              </w:rPr>
              <w:t>4.</w:t>
            </w:r>
            <w:r>
              <w:rPr>
                <w:rFonts w:cs="Arial"/>
              </w:rPr>
              <w:tab/>
              <w:t xml:space="preserve">Ihre elektronische Stellungnahme senden Sie bitte </w:t>
            </w:r>
            <w:r>
              <w:rPr>
                <w:rFonts w:cs="Arial"/>
                <w:b/>
              </w:rPr>
              <w:t>als Word-Dokument</w:t>
            </w:r>
            <w:r>
              <w:rPr>
                <w:rFonts w:cs="Arial"/>
              </w:rPr>
              <w:t xml:space="preserve"> bis am </w:t>
            </w:r>
            <w:r w:rsidR="00C36C70">
              <w:rPr>
                <w:rFonts w:cs="Arial"/>
                <w:b/>
              </w:rPr>
              <w:t>14. August 2019</w:t>
            </w:r>
            <w:r>
              <w:rPr>
                <w:rFonts w:cs="Arial"/>
              </w:rPr>
              <w:t xml:space="preserve"> an folgende E-Mail Adresse</w:t>
            </w:r>
            <w:r w:rsidR="0038743A">
              <w:rPr>
                <w:rFonts w:cs="Arial"/>
              </w:rPr>
              <w:t>n</w:t>
            </w:r>
            <w:r>
              <w:rPr>
                <w:rFonts w:cs="Arial"/>
              </w:rPr>
              <w:t xml:space="preserve">: </w:t>
            </w:r>
            <w:hyperlink r:id="rId13" w:history="1">
              <w:r w:rsidR="00376D93" w:rsidRPr="00CA16A4">
                <w:rPr>
                  <w:rStyle w:val="Hyperlink"/>
                  <w:rFonts w:cs="Arial"/>
                </w:rPr>
                <w:t>pflege@bag.admin.ch</w:t>
              </w:r>
            </w:hyperlink>
          </w:p>
          <w:p w:rsidR="00AF4A03" w:rsidRDefault="00E1189A" w:rsidP="00376D93">
            <w:pPr>
              <w:tabs>
                <w:tab w:val="left" w:pos="284"/>
              </w:tabs>
              <w:ind w:left="284" w:hanging="284"/>
              <w:rPr>
                <w:rFonts w:cs="Arial"/>
              </w:rPr>
            </w:pPr>
            <w:r>
              <w:rPr>
                <w:rFonts w:cs="Arial"/>
              </w:rPr>
              <w:t xml:space="preserve"> </w:t>
            </w:r>
            <w:r w:rsidR="00376D93">
              <w:rPr>
                <w:rFonts w:cs="Arial"/>
              </w:rPr>
              <w:t xml:space="preserve">Sowie an </w:t>
            </w:r>
            <w:hyperlink r:id="rId14" w:history="1">
              <w:r w:rsidR="0038743A" w:rsidRPr="0041632F">
                <w:rPr>
                  <w:rStyle w:val="Hyperlink"/>
                  <w:rFonts w:cs="Arial"/>
                </w:rPr>
                <w:t>gever@bag.admin.ch</w:t>
              </w:r>
            </w:hyperlink>
          </w:p>
          <w:p w:rsidR="00AF4A03" w:rsidRDefault="00AF4A03">
            <w:pPr>
              <w:tabs>
                <w:tab w:val="left" w:pos="284"/>
              </w:tabs>
              <w:rPr>
                <w:rFonts w:cs="Arial"/>
                <w:szCs w:val="22"/>
              </w:rPr>
            </w:pPr>
          </w:p>
          <w:p w:rsidR="00AF4A03" w:rsidRDefault="00AF4A03">
            <w:pPr>
              <w:tabs>
                <w:tab w:val="left" w:pos="284"/>
              </w:tabs>
              <w:rPr>
                <w:rFonts w:cs="Arial"/>
                <w:szCs w:val="22"/>
              </w:rPr>
            </w:pPr>
            <w:r>
              <w:rPr>
                <w:rFonts w:cs="Arial"/>
                <w:szCs w:val="22"/>
              </w:rPr>
              <w:t>5.</w:t>
            </w:r>
            <w:r>
              <w:rPr>
                <w:rFonts w:cs="Arial"/>
                <w:szCs w:val="22"/>
              </w:rPr>
              <w:tab/>
              <w:t>Spalte "Name/Firma" muss nicht ausgefüllt werden.</w:t>
            </w:r>
          </w:p>
          <w:p w:rsidR="00AF4A03" w:rsidRDefault="00AF4A03">
            <w:pPr>
              <w:tabs>
                <w:tab w:val="left" w:pos="284"/>
              </w:tabs>
              <w:jc w:val="center"/>
              <w:rPr>
                <w:rFonts w:cs="Arial"/>
                <w:sz w:val="24"/>
                <w:szCs w:val="24"/>
              </w:rPr>
            </w:pPr>
            <w:r>
              <w:rPr>
                <w:rFonts w:cs="Arial"/>
                <w:b/>
              </w:rPr>
              <w:t>Herzlichen Dank für Ihre Mitwirkung!</w:t>
            </w:r>
          </w:p>
        </w:tc>
      </w:tr>
    </w:tbl>
    <w:p w:rsidR="00AF4A03" w:rsidRDefault="00AF4A03">
      <w:pPr>
        <w:tabs>
          <w:tab w:val="left" w:pos="2268"/>
        </w:tabs>
        <w:rPr>
          <w:rFonts w:cs="Arial"/>
          <w:sz w:val="24"/>
          <w:szCs w:val="24"/>
        </w:rPr>
        <w:sectPr w:rsidR="00AF4A03">
          <w:headerReference w:type="default" r:id="rId15"/>
          <w:footerReference w:type="default" r:id="rId16"/>
          <w:headerReference w:type="first" r:id="rId17"/>
          <w:footerReference w:type="first" r:id="rId18"/>
          <w:pgSz w:w="16840" w:h="11907" w:orient="landscape" w:code="9"/>
          <w:pgMar w:top="851" w:right="851" w:bottom="567" w:left="851" w:header="567" w:footer="567" w:gutter="0"/>
          <w:pgNumType w:start="1"/>
          <w:cols w:space="720"/>
        </w:sectPr>
      </w:pPr>
    </w:p>
    <w:p w:rsidR="00AF4A03" w:rsidRDefault="00AF4A03">
      <w:pPr>
        <w:pStyle w:val="Titel"/>
      </w:pPr>
      <w:r>
        <w:lastRenderedPageBreak/>
        <w:t>Inhaltsverzeichnis</w:t>
      </w:r>
    </w:p>
    <w:p w:rsidR="00AF4A03" w:rsidRDefault="00AF4A03">
      <w:pPr>
        <w:rPr>
          <w:rFonts w:cs="Arial"/>
        </w:rPr>
      </w:pPr>
    </w:p>
    <w:p w:rsidR="00D85AEE" w:rsidRDefault="00AF4A03">
      <w:pPr>
        <w:pStyle w:val="Verzeichnis1"/>
        <w:tabs>
          <w:tab w:val="right" w:leader="underscore" w:pos="14560"/>
        </w:tabs>
        <w:rPr>
          <w:rFonts w:asciiTheme="minorHAnsi" w:eastAsiaTheme="minorEastAsia" w:hAnsiTheme="minorHAnsi" w:cstheme="minorBidi"/>
          <w:b w:val="0"/>
          <w:bCs w:val="0"/>
          <w:iCs w:val="0"/>
          <w:noProof/>
          <w:sz w:val="22"/>
          <w:szCs w:val="22"/>
        </w:rPr>
      </w:pPr>
      <w:r>
        <w:rPr>
          <w:rFonts w:ascii="Arial" w:hAnsi="Arial" w:cs="Arial"/>
          <w:b w:val="0"/>
        </w:rPr>
        <w:fldChar w:fldCharType="begin"/>
      </w:r>
      <w:r>
        <w:rPr>
          <w:rFonts w:ascii="Arial" w:hAnsi="Arial" w:cs="Arial"/>
          <w:b w:val="0"/>
        </w:rPr>
        <w:instrText xml:space="preserve"> TOC \o "1-1" \h \z \u </w:instrText>
      </w:r>
      <w:r>
        <w:rPr>
          <w:rFonts w:ascii="Arial" w:hAnsi="Arial" w:cs="Arial"/>
          <w:b w:val="0"/>
        </w:rPr>
        <w:fldChar w:fldCharType="separate"/>
      </w:r>
      <w:hyperlink w:anchor="_Toc10189864" w:history="1">
        <w:r w:rsidR="00D85AEE" w:rsidRPr="00277774">
          <w:rPr>
            <w:rStyle w:val="Hyperlink"/>
            <w:noProof/>
          </w:rPr>
          <w:t>Allgemeine Bemerkungen zum Entwurf des Bundesgesetzes über die Förderung der Ausbildung im Bereich der Pflege und zum erläuternden Bericht</w:t>
        </w:r>
        <w:r w:rsidR="00D85AEE">
          <w:rPr>
            <w:noProof/>
            <w:webHidden/>
          </w:rPr>
          <w:tab/>
        </w:r>
        <w:r w:rsidR="00D85AEE">
          <w:rPr>
            <w:noProof/>
            <w:webHidden/>
          </w:rPr>
          <w:fldChar w:fldCharType="begin"/>
        </w:r>
        <w:r w:rsidR="00D85AEE">
          <w:rPr>
            <w:noProof/>
            <w:webHidden/>
          </w:rPr>
          <w:instrText xml:space="preserve"> PAGEREF _Toc10189864 \h </w:instrText>
        </w:r>
        <w:r w:rsidR="00D85AEE">
          <w:rPr>
            <w:noProof/>
            <w:webHidden/>
          </w:rPr>
        </w:r>
        <w:r w:rsidR="00D85AEE">
          <w:rPr>
            <w:noProof/>
            <w:webHidden/>
          </w:rPr>
          <w:fldChar w:fldCharType="separate"/>
        </w:r>
        <w:r w:rsidR="00703232">
          <w:rPr>
            <w:noProof/>
            <w:webHidden/>
          </w:rPr>
          <w:t>3</w:t>
        </w:r>
        <w:r w:rsidR="00D85AEE">
          <w:rPr>
            <w:noProof/>
            <w:webHidden/>
          </w:rPr>
          <w:fldChar w:fldCharType="end"/>
        </w:r>
      </w:hyperlink>
    </w:p>
    <w:p w:rsidR="00D85AEE" w:rsidRDefault="00703232">
      <w:pPr>
        <w:pStyle w:val="Verzeichnis1"/>
        <w:tabs>
          <w:tab w:val="right" w:leader="underscore" w:pos="14560"/>
        </w:tabs>
        <w:rPr>
          <w:rFonts w:asciiTheme="minorHAnsi" w:eastAsiaTheme="minorEastAsia" w:hAnsiTheme="minorHAnsi" w:cstheme="minorBidi"/>
          <w:b w:val="0"/>
          <w:bCs w:val="0"/>
          <w:iCs w:val="0"/>
          <w:noProof/>
          <w:sz w:val="22"/>
          <w:szCs w:val="22"/>
        </w:rPr>
      </w:pPr>
      <w:hyperlink w:anchor="_Toc10189865" w:history="1">
        <w:r w:rsidR="00D85AEE" w:rsidRPr="00277774">
          <w:rPr>
            <w:rStyle w:val="Hyperlink"/>
            <w:noProof/>
          </w:rPr>
          <w:t>Bemerkungen zu einzelnen Artikeln des Entwurfs des neuen Bundesgesetzes über die Förderung der Ausbildung im Bereich der Pflege und zu deren Erläuterungen</w:t>
        </w:r>
        <w:r w:rsidR="00D85AEE">
          <w:rPr>
            <w:noProof/>
            <w:webHidden/>
          </w:rPr>
          <w:tab/>
        </w:r>
        <w:r w:rsidR="00D85AEE">
          <w:rPr>
            <w:noProof/>
            <w:webHidden/>
          </w:rPr>
          <w:fldChar w:fldCharType="begin"/>
        </w:r>
        <w:r w:rsidR="00D85AEE">
          <w:rPr>
            <w:noProof/>
            <w:webHidden/>
          </w:rPr>
          <w:instrText xml:space="preserve"> PAGEREF _Toc10189865 \h </w:instrText>
        </w:r>
        <w:r w:rsidR="00D85AEE">
          <w:rPr>
            <w:noProof/>
            <w:webHidden/>
          </w:rPr>
        </w:r>
        <w:r w:rsidR="00D85AEE">
          <w:rPr>
            <w:noProof/>
            <w:webHidden/>
          </w:rPr>
          <w:fldChar w:fldCharType="separate"/>
        </w:r>
        <w:r>
          <w:rPr>
            <w:noProof/>
            <w:webHidden/>
          </w:rPr>
          <w:t>6</w:t>
        </w:r>
        <w:r w:rsidR="00D85AEE">
          <w:rPr>
            <w:noProof/>
            <w:webHidden/>
          </w:rPr>
          <w:fldChar w:fldCharType="end"/>
        </w:r>
      </w:hyperlink>
    </w:p>
    <w:p w:rsidR="00D85AEE" w:rsidRDefault="00703232">
      <w:pPr>
        <w:pStyle w:val="Verzeichnis1"/>
        <w:tabs>
          <w:tab w:val="right" w:leader="underscore" w:pos="14560"/>
        </w:tabs>
        <w:rPr>
          <w:rFonts w:asciiTheme="minorHAnsi" w:eastAsiaTheme="minorEastAsia" w:hAnsiTheme="minorHAnsi" w:cstheme="minorBidi"/>
          <w:b w:val="0"/>
          <w:bCs w:val="0"/>
          <w:iCs w:val="0"/>
          <w:noProof/>
          <w:sz w:val="22"/>
          <w:szCs w:val="22"/>
        </w:rPr>
      </w:pPr>
      <w:hyperlink w:anchor="_Toc10189866" w:history="1">
        <w:r w:rsidR="00D85AEE" w:rsidRPr="00277774">
          <w:rPr>
            <w:rStyle w:val="Hyperlink"/>
            <w:noProof/>
          </w:rPr>
          <w:t>Änderungen anderer Erlasse: Bemerkungen zu den einzelnen Artikeln der Strafprozessordnung, des Militärstrafprozesses, des Berufsbildungsgesetzes sowie des Gesundheitsberufegesetzes sowie zu den Erläuterungen</w:t>
        </w:r>
        <w:r w:rsidR="00D85AEE">
          <w:rPr>
            <w:noProof/>
            <w:webHidden/>
          </w:rPr>
          <w:tab/>
        </w:r>
        <w:r w:rsidR="00D85AEE">
          <w:rPr>
            <w:noProof/>
            <w:webHidden/>
          </w:rPr>
          <w:fldChar w:fldCharType="begin"/>
        </w:r>
        <w:r w:rsidR="00D85AEE">
          <w:rPr>
            <w:noProof/>
            <w:webHidden/>
          </w:rPr>
          <w:instrText xml:space="preserve"> PAGEREF _Toc10189866 \h </w:instrText>
        </w:r>
        <w:r w:rsidR="00D85AEE">
          <w:rPr>
            <w:noProof/>
            <w:webHidden/>
          </w:rPr>
        </w:r>
        <w:r w:rsidR="00D85AEE">
          <w:rPr>
            <w:noProof/>
            <w:webHidden/>
          </w:rPr>
          <w:fldChar w:fldCharType="separate"/>
        </w:r>
        <w:r>
          <w:rPr>
            <w:noProof/>
            <w:webHidden/>
          </w:rPr>
          <w:t>11</w:t>
        </w:r>
        <w:r w:rsidR="00D85AEE">
          <w:rPr>
            <w:noProof/>
            <w:webHidden/>
          </w:rPr>
          <w:fldChar w:fldCharType="end"/>
        </w:r>
      </w:hyperlink>
    </w:p>
    <w:p w:rsidR="00D85AEE" w:rsidRDefault="00703232">
      <w:pPr>
        <w:pStyle w:val="Verzeichnis1"/>
        <w:tabs>
          <w:tab w:val="right" w:leader="underscore" w:pos="14560"/>
        </w:tabs>
        <w:rPr>
          <w:rFonts w:asciiTheme="minorHAnsi" w:eastAsiaTheme="minorEastAsia" w:hAnsiTheme="minorHAnsi" w:cstheme="minorBidi"/>
          <w:b w:val="0"/>
          <w:bCs w:val="0"/>
          <w:iCs w:val="0"/>
          <w:noProof/>
          <w:sz w:val="22"/>
          <w:szCs w:val="22"/>
        </w:rPr>
      </w:pPr>
      <w:hyperlink w:anchor="_Toc10189867" w:history="1">
        <w:r w:rsidR="00D85AEE" w:rsidRPr="00277774">
          <w:rPr>
            <w:rStyle w:val="Hyperlink"/>
            <w:noProof/>
          </w:rPr>
          <w:t>Änderung anderer Erlasse: Bemerkungen zu den einzelnen Artikeln des Krankenversicherungsgesetzes sowie zu den Erläuterungen</w:t>
        </w:r>
        <w:r w:rsidR="00D85AEE">
          <w:rPr>
            <w:noProof/>
            <w:webHidden/>
          </w:rPr>
          <w:tab/>
        </w:r>
        <w:r w:rsidR="00D85AEE">
          <w:rPr>
            <w:noProof/>
            <w:webHidden/>
          </w:rPr>
          <w:fldChar w:fldCharType="begin"/>
        </w:r>
        <w:r w:rsidR="00D85AEE">
          <w:rPr>
            <w:noProof/>
            <w:webHidden/>
          </w:rPr>
          <w:instrText xml:space="preserve"> PAGEREF _Toc10189867 \h </w:instrText>
        </w:r>
        <w:r w:rsidR="00D85AEE">
          <w:rPr>
            <w:noProof/>
            <w:webHidden/>
          </w:rPr>
        </w:r>
        <w:r w:rsidR="00D85AEE">
          <w:rPr>
            <w:noProof/>
            <w:webHidden/>
          </w:rPr>
          <w:fldChar w:fldCharType="separate"/>
        </w:r>
        <w:r>
          <w:rPr>
            <w:noProof/>
            <w:webHidden/>
          </w:rPr>
          <w:t>13</w:t>
        </w:r>
        <w:r w:rsidR="00D85AEE">
          <w:rPr>
            <w:noProof/>
            <w:webHidden/>
          </w:rPr>
          <w:fldChar w:fldCharType="end"/>
        </w:r>
      </w:hyperlink>
    </w:p>
    <w:p w:rsidR="00D85AEE" w:rsidRDefault="00703232">
      <w:pPr>
        <w:pStyle w:val="Verzeichnis1"/>
        <w:tabs>
          <w:tab w:val="right" w:leader="underscore" w:pos="14560"/>
        </w:tabs>
        <w:rPr>
          <w:rFonts w:asciiTheme="minorHAnsi" w:eastAsiaTheme="minorEastAsia" w:hAnsiTheme="minorHAnsi" w:cstheme="minorBidi"/>
          <w:b w:val="0"/>
          <w:bCs w:val="0"/>
          <w:iCs w:val="0"/>
          <w:noProof/>
          <w:sz w:val="22"/>
          <w:szCs w:val="22"/>
        </w:rPr>
      </w:pPr>
      <w:hyperlink w:anchor="_Toc10189868" w:history="1">
        <w:r w:rsidR="00D85AEE" w:rsidRPr="00277774">
          <w:rPr>
            <w:rStyle w:val="Hyperlink"/>
            <w:noProof/>
          </w:rPr>
          <w:t>Bemerkungen zum Bundesbeschluss über Finanzhilfen zur Förderung der Ausbildung im Bereich der Pflege und zu den Erläuterungen</w:t>
        </w:r>
        <w:r w:rsidR="00D85AEE">
          <w:rPr>
            <w:noProof/>
            <w:webHidden/>
          </w:rPr>
          <w:tab/>
        </w:r>
        <w:r w:rsidR="00D85AEE">
          <w:rPr>
            <w:noProof/>
            <w:webHidden/>
          </w:rPr>
          <w:fldChar w:fldCharType="begin"/>
        </w:r>
        <w:r w:rsidR="00D85AEE">
          <w:rPr>
            <w:noProof/>
            <w:webHidden/>
          </w:rPr>
          <w:instrText xml:space="preserve"> PAGEREF _Toc10189868 \h </w:instrText>
        </w:r>
        <w:r w:rsidR="00D85AEE">
          <w:rPr>
            <w:noProof/>
            <w:webHidden/>
          </w:rPr>
        </w:r>
        <w:r w:rsidR="00D85AEE">
          <w:rPr>
            <w:noProof/>
            <w:webHidden/>
          </w:rPr>
          <w:fldChar w:fldCharType="separate"/>
        </w:r>
        <w:r>
          <w:rPr>
            <w:noProof/>
            <w:webHidden/>
          </w:rPr>
          <w:t>20</w:t>
        </w:r>
        <w:r w:rsidR="00D85AEE">
          <w:rPr>
            <w:noProof/>
            <w:webHidden/>
          </w:rPr>
          <w:fldChar w:fldCharType="end"/>
        </w:r>
      </w:hyperlink>
    </w:p>
    <w:p w:rsidR="00D85AEE" w:rsidRDefault="00703232">
      <w:pPr>
        <w:pStyle w:val="Verzeichnis1"/>
        <w:tabs>
          <w:tab w:val="right" w:leader="underscore" w:pos="14560"/>
        </w:tabs>
        <w:rPr>
          <w:rFonts w:asciiTheme="minorHAnsi" w:eastAsiaTheme="minorEastAsia" w:hAnsiTheme="minorHAnsi" w:cstheme="minorBidi"/>
          <w:b w:val="0"/>
          <w:bCs w:val="0"/>
          <w:iCs w:val="0"/>
          <w:noProof/>
          <w:sz w:val="22"/>
          <w:szCs w:val="22"/>
        </w:rPr>
      </w:pPr>
      <w:hyperlink w:anchor="_Toc10189869" w:history="1">
        <w:r w:rsidR="00D85AEE" w:rsidRPr="00277774">
          <w:rPr>
            <w:rStyle w:val="Hyperlink"/>
            <w:noProof/>
          </w:rPr>
          <w:t>Bemerkungen zum Bundesbeschluss über die Erhöhung der Ausbildungsabschlüsse in Pflege an den kantonalen Fachhochschulen und zu den Erläuterungen</w:t>
        </w:r>
        <w:r w:rsidR="00D85AEE">
          <w:rPr>
            <w:noProof/>
            <w:webHidden/>
          </w:rPr>
          <w:tab/>
        </w:r>
        <w:r w:rsidR="00D85AEE">
          <w:rPr>
            <w:noProof/>
            <w:webHidden/>
          </w:rPr>
          <w:fldChar w:fldCharType="begin"/>
        </w:r>
        <w:r w:rsidR="00D85AEE">
          <w:rPr>
            <w:noProof/>
            <w:webHidden/>
          </w:rPr>
          <w:instrText xml:space="preserve"> PAGEREF _Toc10189869 \h </w:instrText>
        </w:r>
        <w:r w:rsidR="00D85AEE">
          <w:rPr>
            <w:noProof/>
            <w:webHidden/>
          </w:rPr>
        </w:r>
        <w:r w:rsidR="00D85AEE">
          <w:rPr>
            <w:noProof/>
            <w:webHidden/>
          </w:rPr>
          <w:fldChar w:fldCharType="separate"/>
        </w:r>
        <w:r>
          <w:rPr>
            <w:noProof/>
            <w:webHidden/>
          </w:rPr>
          <w:t>21</w:t>
        </w:r>
        <w:r w:rsidR="00D85AEE">
          <w:rPr>
            <w:noProof/>
            <w:webHidden/>
          </w:rPr>
          <w:fldChar w:fldCharType="end"/>
        </w:r>
      </w:hyperlink>
    </w:p>
    <w:p w:rsidR="00D85AEE" w:rsidRDefault="00703232">
      <w:pPr>
        <w:pStyle w:val="Verzeichnis1"/>
        <w:tabs>
          <w:tab w:val="right" w:leader="underscore" w:pos="14560"/>
        </w:tabs>
        <w:rPr>
          <w:rFonts w:asciiTheme="minorHAnsi" w:eastAsiaTheme="minorEastAsia" w:hAnsiTheme="minorHAnsi" w:cstheme="minorBidi"/>
          <w:b w:val="0"/>
          <w:bCs w:val="0"/>
          <w:iCs w:val="0"/>
          <w:noProof/>
          <w:sz w:val="22"/>
          <w:szCs w:val="22"/>
        </w:rPr>
      </w:pPr>
      <w:hyperlink w:anchor="_Toc10189870" w:history="1">
        <w:r w:rsidR="00D85AEE" w:rsidRPr="00277774">
          <w:rPr>
            <w:rStyle w:val="Hyperlink"/>
            <w:noProof/>
          </w:rPr>
          <w:t>Bemerkungen zum Bundesbeschluss über Finanzhilfen zur Förderung der Effizienz in der medizinischen Grundversorgung, insbesondere der Interprofessionalität und zu den Erläuterungen</w:t>
        </w:r>
        <w:r w:rsidR="00D85AEE">
          <w:rPr>
            <w:noProof/>
            <w:webHidden/>
          </w:rPr>
          <w:tab/>
        </w:r>
        <w:r w:rsidR="00D85AEE">
          <w:rPr>
            <w:noProof/>
            <w:webHidden/>
          </w:rPr>
          <w:fldChar w:fldCharType="begin"/>
        </w:r>
        <w:r w:rsidR="00D85AEE">
          <w:rPr>
            <w:noProof/>
            <w:webHidden/>
          </w:rPr>
          <w:instrText xml:space="preserve"> PAGEREF _Toc10189870 \h </w:instrText>
        </w:r>
        <w:r w:rsidR="00D85AEE">
          <w:rPr>
            <w:noProof/>
            <w:webHidden/>
          </w:rPr>
        </w:r>
        <w:r w:rsidR="00D85AEE">
          <w:rPr>
            <w:noProof/>
            <w:webHidden/>
          </w:rPr>
          <w:fldChar w:fldCharType="separate"/>
        </w:r>
        <w:r>
          <w:rPr>
            <w:noProof/>
            <w:webHidden/>
          </w:rPr>
          <w:t>23</w:t>
        </w:r>
        <w:r w:rsidR="00D85AEE">
          <w:rPr>
            <w:noProof/>
            <w:webHidden/>
          </w:rPr>
          <w:fldChar w:fldCharType="end"/>
        </w:r>
      </w:hyperlink>
    </w:p>
    <w:p w:rsidR="00AF4A03" w:rsidRDefault="00AF4A03">
      <w:pPr>
        <w:rPr>
          <w:rFonts w:cs="Arial"/>
        </w:rPr>
      </w:pPr>
      <w:r>
        <w:rPr>
          <w:rFonts w:cs="Arial"/>
        </w:rPr>
        <w:fldChar w:fldCharType="end"/>
      </w:r>
    </w:p>
    <w:p w:rsidR="00AF4A03" w:rsidRDefault="00AF4A03">
      <w:pPr>
        <w:rPr>
          <w:rFonts w:cs="Arial"/>
        </w:rPr>
      </w:pPr>
      <w:r>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3226"/>
      </w:tblGrid>
      <w:tr w:rsidR="00AF4A03" w:rsidTr="005C064B">
        <w:tc>
          <w:tcPr>
            <w:tcW w:w="14786" w:type="dxa"/>
            <w:gridSpan w:val="2"/>
            <w:shd w:val="clear" w:color="auto" w:fill="FFFF00"/>
          </w:tcPr>
          <w:p w:rsidR="00AF4A03" w:rsidRPr="001D7BDD" w:rsidRDefault="00AF4A03" w:rsidP="00C36C70">
            <w:pPr>
              <w:pStyle w:val="berschrift1"/>
            </w:pPr>
            <w:bookmarkStart w:id="0" w:name="_Toc10189864"/>
            <w:r w:rsidRPr="001D7BDD">
              <w:lastRenderedPageBreak/>
              <w:t xml:space="preserve">Allgemeine Bemerkungen zum Entwurf </w:t>
            </w:r>
            <w:r w:rsidR="00376D93" w:rsidRPr="001D7BDD">
              <w:t xml:space="preserve">des Bundesgesetzes über die Förderung </w:t>
            </w:r>
            <w:r w:rsidR="00C36C70">
              <w:t>der Ausbildung i</w:t>
            </w:r>
            <w:r w:rsidR="00376D93" w:rsidRPr="001D7BDD">
              <w:t>m Bereich der Pflege</w:t>
            </w:r>
            <w:r w:rsidRPr="001D7BDD">
              <w:t xml:space="preserve"> und zum erläuternden Bericht</w:t>
            </w:r>
            <w:bookmarkEnd w:id="0"/>
          </w:p>
        </w:tc>
      </w:tr>
      <w:tr w:rsidR="00AF4A03" w:rsidTr="005C064B">
        <w:tc>
          <w:tcPr>
            <w:tcW w:w="1560" w:type="dxa"/>
          </w:tcPr>
          <w:p w:rsidR="00AF4A03" w:rsidRDefault="00AF4A03">
            <w:pPr>
              <w:spacing w:before="60" w:after="60"/>
              <w:rPr>
                <w:rFonts w:cs="Arial"/>
                <w:b/>
              </w:rPr>
            </w:pPr>
            <w:r>
              <w:rPr>
                <w:rFonts w:cs="Arial"/>
                <w:b/>
              </w:rPr>
              <w:t>Name/Firma</w:t>
            </w:r>
          </w:p>
        </w:tc>
        <w:tc>
          <w:tcPr>
            <w:tcW w:w="13226" w:type="dxa"/>
          </w:tcPr>
          <w:p w:rsidR="00AF4A03" w:rsidRDefault="00AF4A03">
            <w:pPr>
              <w:spacing w:before="60" w:after="60"/>
              <w:rPr>
                <w:rFonts w:cs="Arial"/>
                <w:b/>
              </w:rPr>
            </w:pPr>
            <w:r>
              <w:rPr>
                <w:rFonts w:cs="Arial"/>
                <w:b/>
              </w:rPr>
              <w:t>Bemerkung/Anregung</w:t>
            </w:r>
          </w:p>
        </w:tc>
      </w:tr>
      <w:tr w:rsidR="00AF4A03" w:rsidTr="005C064B">
        <w:tc>
          <w:tcPr>
            <w:tcW w:w="1560" w:type="dxa"/>
          </w:tcPr>
          <w:p w:rsidR="00AF4A03" w:rsidRDefault="002F4A99">
            <w:pPr>
              <w:spacing w:before="120" w:after="120"/>
              <w:rPr>
                <w:rFonts w:cs="Arial"/>
              </w:rPr>
            </w:pPr>
            <w:r>
              <w:rPr>
                <w:rFonts w:cs="Arial"/>
              </w:rPr>
              <w:t>SBK-ASI</w:t>
            </w:r>
          </w:p>
        </w:tc>
        <w:tc>
          <w:tcPr>
            <w:tcW w:w="13226" w:type="dxa"/>
          </w:tcPr>
          <w:p w:rsidR="00DA5BA1" w:rsidRDefault="00DA5BA1" w:rsidP="00C97ABA">
            <w:pPr>
              <w:spacing w:before="120" w:after="120"/>
              <w:rPr>
                <w:rFonts w:cs="Arial"/>
              </w:rPr>
            </w:pPr>
            <w:r w:rsidRPr="002F4A99">
              <w:rPr>
                <w:rFonts w:cs="Arial"/>
                <w:highlight w:val="yellow"/>
              </w:rPr>
              <w:t>Der Schweizer Berufsverband der Pflegefachfrauen und Pflegefachmänner SBK</w:t>
            </w:r>
            <w:r>
              <w:rPr>
                <w:rFonts w:cs="Arial"/>
              </w:rPr>
              <w:t xml:space="preserve"> bedankt sich für die Möglichkeit, an der Vernehmlassung teilnehmen und gibt gerne eine Stellungnahme ab. Der </w:t>
            </w:r>
            <w:r w:rsidRPr="0014174B">
              <w:rPr>
                <w:rFonts w:cs="Arial"/>
                <w:highlight w:val="yellow"/>
              </w:rPr>
              <w:t>SBK</w:t>
            </w:r>
            <w:r>
              <w:rPr>
                <w:rFonts w:cs="Arial"/>
              </w:rPr>
              <w:t xml:space="preserve"> ist Mitinitiant der eidgenössischen Volksinitiative «Für eine starke Pflege». Wir weisen darauf hin, dass es hier um eine Stellungnahme des Verbandes handelt. </w:t>
            </w:r>
          </w:p>
          <w:p w:rsidR="00C97ABA" w:rsidRDefault="00DA5BA1" w:rsidP="00C97ABA">
            <w:pPr>
              <w:spacing w:before="120" w:after="120"/>
              <w:rPr>
                <w:rFonts w:cs="Arial"/>
              </w:rPr>
            </w:pPr>
            <w:r>
              <w:rPr>
                <w:rFonts w:cs="Arial"/>
              </w:rPr>
              <w:t xml:space="preserve">Die Pflegeinitiative wurde lanciert, nachdem im Parlament alle Bemühungen gescheitert sind, den Pflegenotstand nachhaltig zu beheben. So hat </w:t>
            </w:r>
            <w:r w:rsidRPr="00410DF6">
              <w:rPr>
                <w:rFonts w:cs="Arial"/>
              </w:rPr>
              <w:t xml:space="preserve">das Parlament beispielsweise entschieden, nicht auf die </w:t>
            </w:r>
            <w:proofErr w:type="spellStart"/>
            <w:r w:rsidRPr="00410DF6">
              <w:rPr>
                <w:rFonts w:cs="Arial"/>
              </w:rPr>
              <w:t>Pa.Iv</w:t>
            </w:r>
            <w:proofErr w:type="spellEnd"/>
            <w:r w:rsidRPr="00410DF6">
              <w:rPr>
                <w:rFonts w:cs="Arial"/>
              </w:rPr>
              <w:t xml:space="preserve">. Joder 11.418 «Gesetzliche Anerkennung der Verantwortung der Pflege» (11.418) </w:t>
            </w:r>
            <w:r w:rsidR="00046283" w:rsidRPr="00410DF6">
              <w:rPr>
                <w:rFonts w:cs="Arial"/>
              </w:rPr>
              <w:t xml:space="preserve">am 27. April 2016 </w:t>
            </w:r>
            <w:r w:rsidRPr="00410DF6">
              <w:rPr>
                <w:rFonts w:cs="Arial"/>
              </w:rPr>
              <w:t xml:space="preserve">einzutreten. </w:t>
            </w:r>
            <w:r>
              <w:rPr>
                <w:rFonts w:cs="Arial"/>
              </w:rPr>
              <w:t xml:space="preserve">Rückblickend betrachtet hätte die </w:t>
            </w:r>
            <w:proofErr w:type="spellStart"/>
            <w:r>
              <w:rPr>
                <w:rFonts w:cs="Arial"/>
              </w:rPr>
              <w:t>pa.Iv</w:t>
            </w:r>
            <w:proofErr w:type="spellEnd"/>
            <w:r>
              <w:rPr>
                <w:rFonts w:cs="Arial"/>
              </w:rPr>
              <w:t>. nicht genügt, die aktuellen Versorgungsprobleme zu lösen und den wachsenden Bedarf an Pflegefachpersonen auszubilden. Der Vorstoss Joder b</w:t>
            </w:r>
            <w:r w:rsidR="00C97ABA" w:rsidRPr="00C97ABA">
              <w:rPr>
                <w:rFonts w:cs="Arial"/>
              </w:rPr>
              <w:t>eschränkte sich auf die Forderung nach Anerkennung des autonomen Bereichs der Pflege im Krankenversicherungsgesetz</w:t>
            </w:r>
            <w:r>
              <w:rPr>
                <w:rFonts w:cs="Arial"/>
              </w:rPr>
              <w:t>. Demgegenüber</w:t>
            </w:r>
            <w:r w:rsidR="00C97ABA" w:rsidRPr="00C97ABA">
              <w:rPr>
                <w:rFonts w:cs="Arial"/>
              </w:rPr>
              <w:t xml:space="preserve"> </w:t>
            </w:r>
            <w:r>
              <w:rPr>
                <w:rFonts w:cs="Arial"/>
              </w:rPr>
              <w:t>verfolgt die Pflegeinitiative umfassendere Ziele, indem sie</w:t>
            </w:r>
            <w:r w:rsidR="00023F9A">
              <w:rPr>
                <w:rFonts w:cs="Arial"/>
              </w:rPr>
              <w:t xml:space="preserve"> dafür sorgt</w:t>
            </w:r>
            <w:r w:rsidR="00C97ABA" w:rsidRPr="00C97ABA">
              <w:rPr>
                <w:rFonts w:cs="Arial"/>
              </w:rPr>
              <w:t xml:space="preserve">, </w:t>
            </w:r>
            <w:r w:rsidR="00023F9A">
              <w:rPr>
                <w:rFonts w:cs="Arial"/>
              </w:rPr>
              <w:t xml:space="preserve">eine </w:t>
            </w:r>
            <w:r w:rsidR="00C97ABA" w:rsidRPr="00C97ABA">
              <w:rPr>
                <w:rFonts w:cs="Arial"/>
              </w:rPr>
              <w:t>allen</w:t>
            </w:r>
            <w:r w:rsidR="00023F9A">
              <w:rPr>
                <w:rFonts w:cs="Arial"/>
              </w:rPr>
              <w:t xml:space="preserve"> Personen</w:t>
            </w:r>
            <w:r w:rsidR="00C97ABA" w:rsidRPr="00C97ABA">
              <w:rPr>
                <w:rFonts w:cs="Arial"/>
              </w:rPr>
              <w:t xml:space="preserve"> zugängliche</w:t>
            </w:r>
            <w:r w:rsidR="00004E50">
              <w:rPr>
                <w:rFonts w:cs="Arial"/>
              </w:rPr>
              <w:t>, qualitativ hochstehende</w:t>
            </w:r>
            <w:r w:rsidR="00C97ABA" w:rsidRPr="00C97ABA">
              <w:rPr>
                <w:rFonts w:cs="Arial"/>
              </w:rPr>
              <w:t xml:space="preserve"> </w:t>
            </w:r>
            <w:r w:rsidR="00B27115">
              <w:rPr>
                <w:rFonts w:cs="Arial"/>
              </w:rPr>
              <w:t>pflegerische</w:t>
            </w:r>
            <w:r w:rsidR="00C97ABA" w:rsidRPr="00C97ABA">
              <w:rPr>
                <w:rFonts w:cs="Arial"/>
              </w:rPr>
              <w:t xml:space="preserve"> Versorgung </w:t>
            </w:r>
            <w:r w:rsidR="00023F9A">
              <w:rPr>
                <w:rFonts w:cs="Arial"/>
              </w:rPr>
              <w:t>zu gewährleisten</w:t>
            </w:r>
            <w:r w:rsidR="00C97ABA" w:rsidRPr="00C97ABA">
              <w:rPr>
                <w:rFonts w:cs="Arial"/>
              </w:rPr>
              <w:t xml:space="preserve">. </w:t>
            </w:r>
          </w:p>
          <w:p w:rsidR="00C97ABA" w:rsidRDefault="00EE3103" w:rsidP="00023F9A">
            <w:pPr>
              <w:spacing w:before="120" w:after="120"/>
              <w:rPr>
                <w:rFonts w:cs="Arial"/>
              </w:rPr>
            </w:pPr>
            <w:r w:rsidRPr="000318E2">
              <w:rPr>
                <w:rFonts w:cs="Arial"/>
                <w:highlight w:val="yellow"/>
              </w:rPr>
              <w:t>Der SBK</w:t>
            </w:r>
            <w:r>
              <w:rPr>
                <w:rFonts w:cs="Arial"/>
              </w:rPr>
              <w:t xml:space="preserve"> bedankt sich bei der </w:t>
            </w:r>
            <w:proofErr w:type="spellStart"/>
            <w:r>
              <w:rPr>
                <w:rFonts w:cs="Arial"/>
              </w:rPr>
              <w:t>nationalrätlichen</w:t>
            </w:r>
            <w:proofErr w:type="spellEnd"/>
            <w:r>
              <w:rPr>
                <w:rFonts w:cs="Arial"/>
              </w:rPr>
              <w:t xml:space="preserve"> Gesundheitskommiss</w:t>
            </w:r>
            <w:r w:rsidR="00CB5088">
              <w:rPr>
                <w:rFonts w:cs="Arial"/>
              </w:rPr>
              <w:t>i</w:t>
            </w:r>
            <w:r>
              <w:rPr>
                <w:rFonts w:cs="Arial"/>
              </w:rPr>
              <w:t>on SGK-NR und dem BAG für die Vorarbeiten. Wir begrüssen es, dass</w:t>
            </w:r>
            <w:r w:rsidR="00CB5088">
              <w:rPr>
                <w:rFonts w:cs="Arial"/>
              </w:rPr>
              <w:t xml:space="preserve"> der</w:t>
            </w:r>
            <w:r>
              <w:rPr>
                <w:rFonts w:cs="Arial"/>
              </w:rPr>
              <w:t xml:space="preserve"> Handlungsbedarf endlich unbestritten ist und die Thematik </w:t>
            </w:r>
            <w:r w:rsidR="00023F9A">
              <w:rPr>
                <w:rFonts w:cs="Arial"/>
              </w:rPr>
              <w:t>mit grosser Ernsthaftigkeit angegangen</w:t>
            </w:r>
            <w:r>
              <w:rPr>
                <w:rFonts w:cs="Arial"/>
              </w:rPr>
              <w:t xml:space="preserve"> wird. H</w:t>
            </w:r>
            <w:r w:rsidR="00C97ABA" w:rsidRPr="00C97ABA">
              <w:rPr>
                <w:rFonts w:cs="Arial"/>
              </w:rPr>
              <w:t xml:space="preserve">ervorheben möchten wir die hohe Qualität des erläuternden Berichtes. </w:t>
            </w:r>
            <w:r>
              <w:rPr>
                <w:rFonts w:cs="Arial"/>
              </w:rPr>
              <w:t>Allerdings müssen wir feststellen, dass trotz dem vorhandenen Problembewusstsein teilweise die falschen Schlüsse gezogen werden.</w:t>
            </w:r>
          </w:p>
        </w:tc>
      </w:tr>
      <w:tr w:rsidR="00AF4A03" w:rsidTr="005C064B">
        <w:tc>
          <w:tcPr>
            <w:tcW w:w="1560" w:type="dxa"/>
          </w:tcPr>
          <w:p w:rsidR="00AF4A03" w:rsidRDefault="000318E2">
            <w:pPr>
              <w:spacing w:before="120" w:after="120"/>
              <w:rPr>
                <w:rFonts w:cs="Arial"/>
              </w:rPr>
            </w:pPr>
            <w:r>
              <w:rPr>
                <w:rFonts w:cs="Arial"/>
              </w:rPr>
              <w:t>SBK-ASI</w:t>
            </w:r>
          </w:p>
        </w:tc>
        <w:tc>
          <w:tcPr>
            <w:tcW w:w="13226" w:type="dxa"/>
          </w:tcPr>
          <w:p w:rsidR="00EE3103" w:rsidRDefault="00EE3103" w:rsidP="00C97ABA">
            <w:pPr>
              <w:spacing w:before="120" w:after="120"/>
              <w:rPr>
                <w:rFonts w:cs="Arial"/>
              </w:rPr>
            </w:pPr>
            <w:r>
              <w:rPr>
                <w:rFonts w:cs="Arial"/>
              </w:rPr>
              <w:t>Der aktuelle und wachsende Pflegenotstand hat viele Ursachen. Fehlt in Betrieben</w:t>
            </w:r>
            <w:r w:rsidR="00023F9A">
              <w:rPr>
                <w:rFonts w:cs="Arial"/>
              </w:rPr>
              <w:t xml:space="preserve"> qualifiziertes</w:t>
            </w:r>
            <w:r>
              <w:rPr>
                <w:rFonts w:cs="Arial"/>
              </w:rPr>
              <w:t xml:space="preserve"> P</w:t>
            </w:r>
            <w:r w:rsidR="00023F9A">
              <w:rPr>
                <w:rFonts w:cs="Arial"/>
              </w:rPr>
              <w:t>ersonal, so sinken die Qualität und</w:t>
            </w:r>
            <w:r>
              <w:rPr>
                <w:rFonts w:cs="Arial"/>
              </w:rPr>
              <w:t xml:space="preserve"> die Patientensicherheit</w:t>
            </w:r>
            <w:r w:rsidR="003C562B">
              <w:rPr>
                <w:rFonts w:cs="Arial"/>
              </w:rPr>
              <w:t xml:space="preserve"> weiter</w:t>
            </w:r>
            <w:r>
              <w:rPr>
                <w:rFonts w:cs="Arial"/>
              </w:rPr>
              <w:t xml:space="preserve">. </w:t>
            </w:r>
            <w:r w:rsidR="00023F9A">
              <w:rPr>
                <w:rFonts w:cs="Arial"/>
              </w:rPr>
              <w:t xml:space="preserve">Ist die </w:t>
            </w:r>
            <w:r>
              <w:rPr>
                <w:rFonts w:cs="Arial"/>
              </w:rPr>
              <w:t xml:space="preserve">Arbeitsplatzzufriedenheit </w:t>
            </w:r>
            <w:r w:rsidR="00023F9A">
              <w:rPr>
                <w:rFonts w:cs="Arial"/>
              </w:rPr>
              <w:t>ungenügend</w:t>
            </w:r>
            <w:r>
              <w:rPr>
                <w:rFonts w:cs="Arial"/>
              </w:rPr>
              <w:t xml:space="preserve">, </w:t>
            </w:r>
            <w:r w:rsidR="00023F9A">
              <w:rPr>
                <w:rFonts w:cs="Arial"/>
              </w:rPr>
              <w:t>so nimmt die Berufsverweildauer ab</w:t>
            </w:r>
            <w:r>
              <w:rPr>
                <w:rFonts w:cs="Arial"/>
              </w:rPr>
              <w:t xml:space="preserve">. Ist der Beruf unattraktiv, so entscheiden sich auch zu wenige Leute dazu, Pflegeausbildungen zu beginnen. Dieser Teufelskreislauf der schleichenden </w:t>
            </w:r>
            <w:proofErr w:type="spellStart"/>
            <w:r>
              <w:rPr>
                <w:rFonts w:cs="Arial"/>
              </w:rPr>
              <w:t>Deprofessionalisierung</w:t>
            </w:r>
            <w:proofErr w:type="spellEnd"/>
            <w:r>
              <w:rPr>
                <w:rFonts w:cs="Arial"/>
              </w:rPr>
              <w:t xml:space="preserve"> und dem Verlust der Pflegequalität auf Kosten der Patienten und der Pflegefachpersonen muss durch gesetzgeberische Massnahmen endlich behoben werden.</w:t>
            </w:r>
          </w:p>
          <w:p w:rsidR="00EE3103" w:rsidRDefault="00EE3103" w:rsidP="00C97ABA">
            <w:pPr>
              <w:spacing w:before="120" w:after="120"/>
              <w:rPr>
                <w:rFonts w:cs="Arial"/>
              </w:rPr>
            </w:pPr>
            <w:r>
              <w:rPr>
                <w:rFonts w:cs="Arial"/>
              </w:rPr>
              <w:t xml:space="preserve">Im Fokus der Pflegeinitiative steht </w:t>
            </w:r>
            <w:r w:rsidR="00C97ABA" w:rsidRPr="00C97ABA">
              <w:rPr>
                <w:rFonts w:cs="Arial"/>
              </w:rPr>
              <w:t xml:space="preserve">die quantitativ und qualitativ </w:t>
            </w:r>
            <w:r w:rsidR="000318E2">
              <w:rPr>
                <w:rFonts w:cs="Arial"/>
              </w:rPr>
              <w:t>bedarfsgerechte</w:t>
            </w:r>
            <w:r w:rsidR="000318E2" w:rsidRPr="00C97ABA">
              <w:rPr>
                <w:rFonts w:cs="Arial"/>
              </w:rPr>
              <w:t xml:space="preserve"> </w:t>
            </w:r>
            <w:r w:rsidR="00C97ABA" w:rsidRPr="00C97ABA">
              <w:rPr>
                <w:rFonts w:cs="Arial"/>
              </w:rPr>
              <w:t xml:space="preserve">pflegerische Versorgung der Bevölkerung. </w:t>
            </w:r>
            <w:r>
              <w:rPr>
                <w:rFonts w:cs="Arial"/>
              </w:rPr>
              <w:t xml:space="preserve">Es handelt sich damit um eine </w:t>
            </w:r>
            <w:r w:rsidR="00C97ABA" w:rsidRPr="00C97ABA">
              <w:rPr>
                <w:rFonts w:cs="Arial"/>
              </w:rPr>
              <w:t>"Patientensicherheitsinitiative"</w:t>
            </w:r>
            <w:r w:rsidR="00ED70D8">
              <w:rPr>
                <w:rFonts w:cs="Arial"/>
              </w:rPr>
              <w:t>. D</w:t>
            </w:r>
            <w:r w:rsidR="00C97ABA" w:rsidRPr="00C97ABA">
              <w:rPr>
                <w:rFonts w:cs="Arial"/>
              </w:rPr>
              <w:t xml:space="preserve">ies haben die 115'000 </w:t>
            </w:r>
            <w:proofErr w:type="spellStart"/>
            <w:r w:rsidR="00C97ABA" w:rsidRPr="00C97ABA">
              <w:rPr>
                <w:rFonts w:cs="Arial"/>
              </w:rPr>
              <w:t>U</w:t>
            </w:r>
            <w:r>
              <w:rPr>
                <w:rFonts w:cs="Arial"/>
              </w:rPr>
              <w:t>nterzeichnerInnen</w:t>
            </w:r>
            <w:proofErr w:type="spellEnd"/>
            <w:r>
              <w:rPr>
                <w:rFonts w:cs="Arial"/>
              </w:rPr>
              <w:t xml:space="preserve"> klar erkannt.</w:t>
            </w:r>
          </w:p>
          <w:p w:rsidR="00EE3103" w:rsidRDefault="00EE3103" w:rsidP="00C97ABA">
            <w:pPr>
              <w:spacing w:before="120" w:after="120"/>
              <w:rPr>
                <w:rFonts w:cs="Arial"/>
              </w:rPr>
            </w:pPr>
            <w:r>
              <w:rPr>
                <w:rFonts w:cs="Arial"/>
              </w:rPr>
              <w:t xml:space="preserve">In </w:t>
            </w:r>
            <w:proofErr w:type="spellStart"/>
            <w:r>
              <w:rPr>
                <w:rFonts w:cs="Arial"/>
              </w:rPr>
              <w:t>concreto</w:t>
            </w:r>
            <w:proofErr w:type="spellEnd"/>
            <w:r>
              <w:rPr>
                <w:rFonts w:cs="Arial"/>
              </w:rPr>
              <w:t xml:space="preserve"> </w:t>
            </w:r>
            <w:r w:rsidR="00ED70D8">
              <w:rPr>
                <w:rFonts w:cs="Arial"/>
              </w:rPr>
              <w:t>sorgt</w:t>
            </w:r>
            <w:r>
              <w:rPr>
                <w:rFonts w:cs="Arial"/>
              </w:rPr>
              <w:t xml:space="preserve"> die Pflegeinitiative </w:t>
            </w:r>
            <w:r w:rsidR="00ED70D8">
              <w:rPr>
                <w:rFonts w:cs="Arial"/>
              </w:rPr>
              <w:t xml:space="preserve">für </w:t>
            </w:r>
            <w:r>
              <w:rPr>
                <w:rFonts w:cs="Arial"/>
              </w:rPr>
              <w:t>M</w:t>
            </w:r>
            <w:r w:rsidR="00ED70D8">
              <w:rPr>
                <w:rFonts w:cs="Arial"/>
              </w:rPr>
              <w:t>assnahmen in vier Bereichen</w:t>
            </w:r>
            <w:r>
              <w:rPr>
                <w:rFonts w:cs="Arial"/>
              </w:rPr>
              <w:t>.</w:t>
            </w:r>
          </w:p>
          <w:p w:rsidR="00EE3103" w:rsidRDefault="00C97ABA" w:rsidP="00C97ABA">
            <w:pPr>
              <w:spacing w:before="120" w:after="120"/>
              <w:rPr>
                <w:rFonts w:cs="Arial"/>
              </w:rPr>
            </w:pPr>
            <w:r w:rsidRPr="00C97ABA">
              <w:rPr>
                <w:rFonts w:cs="Arial"/>
              </w:rPr>
              <w:t xml:space="preserve">1. die Ausbildung einer genügenden Anzahl </w:t>
            </w:r>
            <w:r w:rsidR="00EE3103">
              <w:rPr>
                <w:rFonts w:cs="Arial"/>
              </w:rPr>
              <w:t xml:space="preserve">von </w:t>
            </w:r>
            <w:r w:rsidRPr="00C97ABA">
              <w:rPr>
                <w:rFonts w:cs="Arial"/>
              </w:rPr>
              <w:t>Pflegefachpersonen;</w:t>
            </w:r>
          </w:p>
          <w:p w:rsidR="00731076" w:rsidRDefault="00C97ABA" w:rsidP="00C97ABA">
            <w:pPr>
              <w:spacing w:before="120" w:after="120"/>
              <w:rPr>
                <w:rFonts w:cs="Arial"/>
              </w:rPr>
            </w:pPr>
            <w:r w:rsidRPr="00C97ABA">
              <w:rPr>
                <w:rFonts w:cs="Arial"/>
              </w:rPr>
              <w:t xml:space="preserve">2. </w:t>
            </w:r>
            <w:r w:rsidRPr="003C562B">
              <w:rPr>
                <w:rFonts w:cs="Arial"/>
              </w:rPr>
              <w:t xml:space="preserve">die </w:t>
            </w:r>
            <w:r w:rsidR="004F2F81" w:rsidRPr="003C562B">
              <w:rPr>
                <w:rFonts w:cs="Arial"/>
              </w:rPr>
              <w:t xml:space="preserve">rechtliche </w:t>
            </w:r>
            <w:r w:rsidRPr="003C562B">
              <w:rPr>
                <w:rFonts w:cs="Arial"/>
              </w:rPr>
              <w:t>Anerkennung der Komp</w:t>
            </w:r>
            <w:r w:rsidR="00731076" w:rsidRPr="003C562B">
              <w:rPr>
                <w:rFonts w:cs="Arial"/>
              </w:rPr>
              <w:t>etenzen der Pflegefachpersonen</w:t>
            </w:r>
            <w:r w:rsidR="004F2F81" w:rsidRPr="003C562B">
              <w:rPr>
                <w:rFonts w:cs="Arial"/>
              </w:rPr>
              <w:t xml:space="preserve"> in den Sozialversicherungen</w:t>
            </w:r>
            <w:r w:rsidR="00731076" w:rsidRPr="003C562B">
              <w:rPr>
                <w:rFonts w:cs="Arial"/>
              </w:rPr>
              <w:t>;</w:t>
            </w:r>
          </w:p>
          <w:p w:rsidR="00950A5B" w:rsidRPr="003C562B" w:rsidRDefault="00950A5B" w:rsidP="00C97ABA">
            <w:pPr>
              <w:spacing w:before="120" w:after="120"/>
              <w:rPr>
                <w:rFonts w:cs="Arial"/>
              </w:rPr>
            </w:pPr>
          </w:p>
          <w:p w:rsidR="00731076" w:rsidRDefault="00C97ABA" w:rsidP="00C97ABA">
            <w:pPr>
              <w:spacing w:before="120" w:after="120"/>
              <w:rPr>
                <w:rFonts w:cs="Arial"/>
              </w:rPr>
            </w:pPr>
            <w:r w:rsidRPr="009D6915">
              <w:rPr>
                <w:rFonts w:cs="Arial"/>
              </w:rPr>
              <w:lastRenderedPageBreak/>
              <w:t xml:space="preserve">3. die </w:t>
            </w:r>
            <w:r w:rsidR="00023F9A">
              <w:rPr>
                <w:rFonts w:cs="Arial"/>
              </w:rPr>
              <w:t xml:space="preserve">Verbesserung der </w:t>
            </w:r>
            <w:r w:rsidR="000318E2" w:rsidRPr="009D6915">
              <w:rPr>
                <w:rFonts w:cs="Arial"/>
              </w:rPr>
              <w:t>Arbeits</w:t>
            </w:r>
            <w:r w:rsidR="00485A7E">
              <w:rPr>
                <w:rFonts w:cs="Arial"/>
              </w:rPr>
              <w:t>umgeb</w:t>
            </w:r>
            <w:r w:rsidR="000318E2">
              <w:rPr>
                <w:rFonts w:cs="Arial"/>
              </w:rPr>
              <w:t xml:space="preserve">ungsqualität aller in der Pflege Tätigen </w:t>
            </w:r>
            <w:r w:rsidRPr="009D6915">
              <w:rPr>
                <w:rFonts w:cs="Arial"/>
              </w:rPr>
              <w:t>und</w:t>
            </w:r>
          </w:p>
          <w:p w:rsidR="00731076" w:rsidRDefault="00C97ABA" w:rsidP="00C97ABA">
            <w:pPr>
              <w:spacing w:before="120" w:after="120"/>
              <w:rPr>
                <w:rFonts w:cs="Arial"/>
              </w:rPr>
            </w:pPr>
            <w:r w:rsidRPr="009D6915">
              <w:rPr>
                <w:rFonts w:cs="Arial"/>
              </w:rPr>
              <w:t xml:space="preserve">4. </w:t>
            </w:r>
            <w:r w:rsidR="00023F9A">
              <w:rPr>
                <w:rFonts w:cs="Arial"/>
              </w:rPr>
              <w:t xml:space="preserve">die angemessene Abgeltung der </w:t>
            </w:r>
            <w:r w:rsidR="00731076">
              <w:rPr>
                <w:rFonts w:cs="Arial"/>
              </w:rPr>
              <w:t>Pfle</w:t>
            </w:r>
            <w:r w:rsidR="00023F9A">
              <w:rPr>
                <w:rFonts w:cs="Arial"/>
              </w:rPr>
              <w:t>geleistungen</w:t>
            </w:r>
          </w:p>
          <w:p w:rsidR="00731076" w:rsidRDefault="00023F9A" w:rsidP="00C97ABA">
            <w:pPr>
              <w:spacing w:before="120" w:after="120"/>
              <w:rPr>
                <w:rFonts w:cs="Arial"/>
              </w:rPr>
            </w:pPr>
            <w:r>
              <w:rPr>
                <w:rFonts w:cs="Arial"/>
              </w:rPr>
              <w:t xml:space="preserve">Der </w:t>
            </w:r>
            <w:r w:rsidRPr="0014174B">
              <w:rPr>
                <w:rFonts w:cs="Arial"/>
                <w:highlight w:val="yellow"/>
              </w:rPr>
              <w:t>SBK</w:t>
            </w:r>
            <w:r>
              <w:rPr>
                <w:rFonts w:cs="Arial"/>
              </w:rPr>
              <w:t xml:space="preserve"> ist sich</w:t>
            </w:r>
            <w:r w:rsidR="00731076">
              <w:rPr>
                <w:rFonts w:cs="Arial"/>
              </w:rPr>
              <w:t xml:space="preserve"> bewusst, dass die Massnahmen </w:t>
            </w:r>
            <w:r>
              <w:rPr>
                <w:rFonts w:cs="Arial"/>
              </w:rPr>
              <w:t xml:space="preserve">der Pflegeinitiative </w:t>
            </w:r>
            <w:r w:rsidR="00731076">
              <w:rPr>
                <w:rFonts w:cs="Arial"/>
              </w:rPr>
              <w:t xml:space="preserve">auch mit einem indirekten Gegenvorschlag umgesetzt werden können. </w:t>
            </w:r>
            <w:r>
              <w:rPr>
                <w:rFonts w:cs="Arial"/>
              </w:rPr>
              <w:t xml:space="preserve">Auch sind uns die Vorteile einer zeitnahen Umsetzung bekannt. </w:t>
            </w:r>
            <w:r w:rsidR="00731076">
              <w:rPr>
                <w:rFonts w:cs="Arial"/>
              </w:rPr>
              <w:t xml:space="preserve">Sorge bereitet uns die Tatsache, dass der vorliegende Gegenvorschlag nur die ersten beiden Punkte anpacken will. Aus Sicht des </w:t>
            </w:r>
            <w:r w:rsidR="00731076" w:rsidRPr="0014174B">
              <w:rPr>
                <w:rFonts w:cs="Arial"/>
                <w:highlight w:val="yellow"/>
              </w:rPr>
              <w:t>SBK</w:t>
            </w:r>
            <w:r w:rsidR="00731076">
              <w:rPr>
                <w:rFonts w:cs="Arial"/>
              </w:rPr>
              <w:t xml:space="preserve"> ist es zwingend nötig, auch Massn</w:t>
            </w:r>
            <w:r w:rsidR="004B2E11">
              <w:rPr>
                <w:rFonts w:cs="Arial"/>
              </w:rPr>
              <w:t>ahmen für die Punkte 3 und 4 festzulegen. Will das Parlament umfassende Massnahmen ergreifen und für eine hohe Pflegequalität, eine angemessene Abgeltung der Pflegeleistungen und eine bessere Arbeitsplatzzufriedenh</w:t>
            </w:r>
            <w:r w:rsidR="004C2C01">
              <w:rPr>
                <w:rFonts w:cs="Arial"/>
              </w:rPr>
              <w:t>eit sorgen, so erachten wir die Vorgabe einer sicheren und</w:t>
            </w:r>
            <w:r w:rsidR="00E1189A">
              <w:rPr>
                <w:rFonts w:cs="Arial"/>
              </w:rPr>
              <w:t xml:space="preserve"> </w:t>
            </w:r>
            <w:r w:rsidR="004C2C01">
              <w:rPr>
                <w:rFonts w:cs="Arial"/>
              </w:rPr>
              <w:t>bedarfsgerechten Personalausstattung (Nurse-</w:t>
            </w:r>
            <w:proofErr w:type="spellStart"/>
            <w:r w:rsidR="004C2C01">
              <w:rPr>
                <w:rFonts w:cs="Arial"/>
              </w:rPr>
              <w:t>to</w:t>
            </w:r>
            <w:proofErr w:type="spellEnd"/>
            <w:r w:rsidR="004C2C01">
              <w:rPr>
                <w:rFonts w:cs="Arial"/>
              </w:rPr>
              <w:t>-patient-ratio)</w:t>
            </w:r>
            <w:r w:rsidR="004B2E11">
              <w:rPr>
                <w:rFonts w:cs="Arial"/>
              </w:rPr>
              <w:t xml:space="preserve"> und besserer Arbeitsplatzbedingungen als unerlässlich. Aus Sicht </w:t>
            </w:r>
            <w:r w:rsidR="004B2E11" w:rsidRPr="00485A7E">
              <w:rPr>
                <w:rFonts w:cs="Arial"/>
                <w:highlight w:val="yellow"/>
              </w:rPr>
              <w:t>des SBK</w:t>
            </w:r>
            <w:r w:rsidR="004B2E11">
              <w:rPr>
                <w:rFonts w:cs="Arial"/>
              </w:rPr>
              <w:t xml:space="preserve"> ist es zielführend, mit einem </w:t>
            </w:r>
            <w:r w:rsidR="00485A7E">
              <w:rPr>
                <w:rFonts w:cs="Arial"/>
              </w:rPr>
              <w:t xml:space="preserve">allgemeinverbindlichen </w:t>
            </w:r>
            <w:r w:rsidR="004B2E11">
              <w:rPr>
                <w:rFonts w:cs="Arial"/>
              </w:rPr>
              <w:t xml:space="preserve">Gesamtarbeitsvertrag </w:t>
            </w:r>
            <w:r w:rsidR="00485A7E">
              <w:rPr>
                <w:rFonts w:cs="Arial"/>
              </w:rPr>
              <w:t>dafür eine Grundlage</w:t>
            </w:r>
            <w:r w:rsidR="004B2E11">
              <w:rPr>
                <w:rFonts w:cs="Arial"/>
              </w:rPr>
              <w:t xml:space="preserve"> zu schaffen.</w:t>
            </w:r>
          </w:p>
          <w:p w:rsidR="00C97ABA" w:rsidRDefault="00C97ABA" w:rsidP="00CB4955">
            <w:pPr>
              <w:spacing w:before="120" w:after="120"/>
              <w:rPr>
                <w:rFonts w:cs="Arial"/>
              </w:rPr>
            </w:pPr>
            <w:r w:rsidRPr="009D6915">
              <w:rPr>
                <w:rFonts w:cs="Arial"/>
              </w:rPr>
              <w:t>Es wird nicht gelingen, wesentlich mehr Pflegefachpersonen auszubilden</w:t>
            </w:r>
            <w:r w:rsidR="004363DF">
              <w:rPr>
                <w:rFonts w:cs="Arial"/>
              </w:rPr>
              <w:t xml:space="preserve"> und im Beruf zu halten</w:t>
            </w:r>
            <w:r w:rsidRPr="009D6915">
              <w:rPr>
                <w:rFonts w:cs="Arial"/>
              </w:rPr>
              <w:t xml:space="preserve">, wenn sich die Arbeitsumgebungsqualität und damit die Arbeitsbedingungen nicht verbessern. Die Arbeitgeber </w:t>
            </w:r>
            <w:r w:rsidRPr="00410DF6">
              <w:rPr>
                <w:rFonts w:cs="Arial"/>
              </w:rPr>
              <w:t xml:space="preserve">können keine besseren Arbeitsbedingungen anbieten, wenn </w:t>
            </w:r>
            <w:r w:rsidR="00CB4955">
              <w:rPr>
                <w:rFonts w:cs="Arial"/>
              </w:rPr>
              <w:t>i</w:t>
            </w:r>
            <w:r w:rsidRPr="00410DF6">
              <w:rPr>
                <w:rFonts w:cs="Arial"/>
              </w:rPr>
              <w:t>hnen die dazu erforderlichen finanziellen Mittel nicht zur Verfügung gestellt werden.</w:t>
            </w:r>
            <w:r w:rsidR="00023F9A" w:rsidRPr="00410DF6">
              <w:rPr>
                <w:rFonts w:cs="Arial"/>
              </w:rPr>
              <w:t xml:space="preserve"> </w:t>
            </w:r>
            <w:r w:rsidR="009D1641" w:rsidRPr="00410DF6">
              <w:rPr>
                <w:rFonts w:cs="Arial"/>
              </w:rPr>
              <w:t>Es ist</w:t>
            </w:r>
            <w:r w:rsidR="00FC1D5E" w:rsidRPr="00410DF6">
              <w:rPr>
                <w:rFonts w:cs="Arial"/>
              </w:rPr>
              <w:t xml:space="preserve"> deshalb</w:t>
            </w:r>
            <w:r w:rsidR="009D1641" w:rsidRPr="00410DF6">
              <w:rPr>
                <w:rFonts w:cs="Arial"/>
              </w:rPr>
              <w:t xml:space="preserve"> z</w:t>
            </w:r>
            <w:r w:rsidR="00023F9A" w:rsidRPr="00410DF6">
              <w:rPr>
                <w:rFonts w:cs="Arial"/>
              </w:rPr>
              <w:t>wingend</w:t>
            </w:r>
            <w:r w:rsidR="009D1641" w:rsidRPr="00410DF6">
              <w:rPr>
                <w:rFonts w:cs="Arial"/>
              </w:rPr>
              <w:t xml:space="preserve">, </w:t>
            </w:r>
            <w:r w:rsidR="00023F9A" w:rsidRPr="00410DF6">
              <w:rPr>
                <w:rFonts w:cs="Arial"/>
              </w:rPr>
              <w:t>die Pflegeleistungen angemessen zu entschädigen</w:t>
            </w:r>
            <w:r w:rsidR="00046283" w:rsidRPr="00410DF6">
              <w:rPr>
                <w:rFonts w:cs="Arial"/>
              </w:rPr>
              <w:t xml:space="preserve"> – in jedem Setting und unabhängig vom Kostenträger.</w:t>
            </w:r>
          </w:p>
        </w:tc>
      </w:tr>
      <w:tr w:rsidR="00AF4A03" w:rsidTr="005C064B">
        <w:tc>
          <w:tcPr>
            <w:tcW w:w="1560" w:type="dxa"/>
          </w:tcPr>
          <w:p w:rsidR="00AF4A03" w:rsidRDefault="009D1641">
            <w:pPr>
              <w:spacing w:before="120" w:after="120"/>
              <w:rPr>
                <w:rFonts w:cs="Arial"/>
              </w:rPr>
            </w:pPr>
            <w:r>
              <w:rPr>
                <w:rFonts w:cs="Arial"/>
              </w:rPr>
              <w:lastRenderedPageBreak/>
              <w:t>SBK-ASI</w:t>
            </w:r>
          </w:p>
        </w:tc>
        <w:tc>
          <w:tcPr>
            <w:tcW w:w="13226" w:type="dxa"/>
          </w:tcPr>
          <w:p w:rsidR="00230AAB" w:rsidRPr="00410DF6" w:rsidRDefault="00230AAB" w:rsidP="00EB7BA6">
            <w:pPr>
              <w:spacing w:before="120" w:after="120"/>
              <w:rPr>
                <w:rFonts w:cs="Arial"/>
              </w:rPr>
            </w:pPr>
            <w:r w:rsidRPr="00410DF6">
              <w:rPr>
                <w:rFonts w:cs="Arial"/>
              </w:rPr>
              <w:t xml:space="preserve">Im erläuternden Bericht sind unter Punkt 2.1.3 die Ausbildungen auf der Tertiärstufe aufgeführt. Ganz allgemein wird der Begriff „Pflegefachpersonen“ verwendet, was mit Bezug auf die Inhaberinnen von Berufsprüfungen unkorrekt ist. </w:t>
            </w:r>
            <w:r w:rsidR="00046283" w:rsidRPr="00410DF6">
              <w:rPr>
                <w:rFonts w:cs="Arial"/>
              </w:rPr>
              <w:t xml:space="preserve">Es wird falscherweise </w:t>
            </w:r>
            <w:r w:rsidRPr="00410DF6">
              <w:rPr>
                <w:rFonts w:cs="Arial"/>
              </w:rPr>
              <w:t xml:space="preserve">suggeriert, dass alle </w:t>
            </w:r>
            <w:r w:rsidR="00046283" w:rsidRPr="00410DF6">
              <w:rPr>
                <w:rFonts w:cs="Arial"/>
              </w:rPr>
              <w:t xml:space="preserve">Abschlüsse auf der Tertiärstufe in etwa gleichwertig sind, was nicht der Fall ist. Zudem ist uns nicht bekannt, dass man zurzeit an einer universitären Hochschule einen berufsbefähigenden Bachelor </w:t>
            </w:r>
            <w:proofErr w:type="spellStart"/>
            <w:r w:rsidR="00046283" w:rsidRPr="00410DF6">
              <w:rPr>
                <w:rFonts w:cs="Arial"/>
              </w:rPr>
              <w:t>of</w:t>
            </w:r>
            <w:proofErr w:type="spellEnd"/>
            <w:r w:rsidR="00046283" w:rsidRPr="00410DF6">
              <w:rPr>
                <w:rFonts w:cs="Arial"/>
              </w:rPr>
              <w:t xml:space="preserve"> Science in Pflege absolvieren kann. </w:t>
            </w:r>
          </w:p>
          <w:p w:rsidR="00F70087" w:rsidRDefault="004B2E11" w:rsidP="00735F04">
            <w:pPr>
              <w:spacing w:before="120" w:after="120"/>
              <w:rPr>
                <w:rFonts w:cs="Arial"/>
              </w:rPr>
            </w:pPr>
            <w:r>
              <w:rPr>
                <w:rFonts w:cs="Arial"/>
              </w:rPr>
              <w:t xml:space="preserve">Wir möchten uns kurz über die Aufgaben der diplomierten Pflegefachpersonen äussern, die </w:t>
            </w:r>
            <w:r w:rsidRPr="00410DF6">
              <w:rPr>
                <w:rFonts w:cs="Arial"/>
              </w:rPr>
              <w:t xml:space="preserve">im Bericht </w:t>
            </w:r>
            <w:r w:rsidR="00046283" w:rsidRPr="00410DF6">
              <w:rPr>
                <w:rFonts w:cs="Arial"/>
              </w:rPr>
              <w:t xml:space="preserve">unter 2.1.5 </w:t>
            </w:r>
            <w:r w:rsidR="009D1641" w:rsidRPr="00410DF6">
              <w:rPr>
                <w:rFonts w:cs="Arial"/>
              </w:rPr>
              <w:t>verkürzt dargestellt werden</w:t>
            </w:r>
            <w:r w:rsidRPr="00410DF6">
              <w:rPr>
                <w:rFonts w:cs="Arial"/>
              </w:rPr>
              <w:t xml:space="preserve">. Die Annahme ist falsch, </w:t>
            </w:r>
            <w:r w:rsidR="00F70087" w:rsidRPr="00410DF6">
              <w:rPr>
                <w:rFonts w:cs="Arial"/>
              </w:rPr>
              <w:t>die diplomierten Pflegefachpersonen würden nur noch den Pflegebedarf abklären und die Pflege planen</w:t>
            </w:r>
            <w:r w:rsidRPr="00410DF6">
              <w:rPr>
                <w:rFonts w:cs="Arial"/>
              </w:rPr>
              <w:t xml:space="preserve"> und die eigentliche Pflege</w:t>
            </w:r>
            <w:r w:rsidR="00F70087" w:rsidRPr="00410DF6">
              <w:rPr>
                <w:rFonts w:cs="Arial"/>
              </w:rPr>
              <w:t xml:space="preserve"> dem </w:t>
            </w:r>
            <w:r w:rsidR="00023F9A" w:rsidRPr="00410DF6">
              <w:rPr>
                <w:rFonts w:cs="Arial"/>
              </w:rPr>
              <w:t>sekundär ausgebildeten Personal</w:t>
            </w:r>
            <w:r w:rsidRPr="00410DF6">
              <w:rPr>
                <w:rFonts w:cs="Arial"/>
              </w:rPr>
              <w:t xml:space="preserve"> </w:t>
            </w:r>
            <w:r w:rsidR="00F70087" w:rsidRPr="00410DF6">
              <w:rPr>
                <w:rFonts w:cs="Arial"/>
              </w:rPr>
              <w:t>delegieren. Dip</w:t>
            </w:r>
            <w:r w:rsidRPr="00410DF6">
              <w:rPr>
                <w:rFonts w:cs="Arial"/>
              </w:rPr>
              <w:t>l</w:t>
            </w:r>
            <w:r w:rsidR="00F70087" w:rsidRPr="00410DF6">
              <w:rPr>
                <w:rFonts w:cs="Arial"/>
              </w:rPr>
              <w:t xml:space="preserve">omierte Pflege </w:t>
            </w:r>
            <w:r w:rsidR="00EB7BA6" w:rsidRPr="00410DF6">
              <w:rPr>
                <w:rFonts w:cs="Arial"/>
              </w:rPr>
              <w:t>findet im</w:t>
            </w:r>
            <w:r w:rsidR="00F70087" w:rsidRPr="00410DF6">
              <w:rPr>
                <w:rFonts w:cs="Arial"/>
              </w:rPr>
              <w:t xml:space="preserve"> Wesentlichen </w:t>
            </w:r>
            <w:r w:rsidR="00EB7BA6" w:rsidRPr="00410DF6">
              <w:rPr>
                <w:rFonts w:cs="Arial"/>
              </w:rPr>
              <w:t>nach wie vor</w:t>
            </w:r>
            <w:r w:rsidR="001870B2">
              <w:rPr>
                <w:rFonts w:cs="Arial"/>
              </w:rPr>
              <w:t xml:space="preserve"> im direkten Patientenkontakt</w:t>
            </w:r>
            <w:r w:rsidR="00E1189A">
              <w:rPr>
                <w:rFonts w:cs="Arial"/>
              </w:rPr>
              <w:t xml:space="preserve"> </w:t>
            </w:r>
            <w:r w:rsidR="00EB7BA6" w:rsidRPr="00410DF6">
              <w:rPr>
                <w:rFonts w:cs="Arial"/>
              </w:rPr>
              <w:t>statt, wo</w:t>
            </w:r>
            <w:r w:rsidR="00F70087" w:rsidRPr="00410DF6">
              <w:rPr>
                <w:rFonts w:cs="Arial"/>
              </w:rPr>
              <w:t xml:space="preserve"> die </w:t>
            </w:r>
            <w:r w:rsidR="004C2C01">
              <w:rPr>
                <w:rFonts w:cs="Arial"/>
              </w:rPr>
              <w:t xml:space="preserve">fachlichen und menschlichen </w:t>
            </w:r>
            <w:r w:rsidR="00F70087" w:rsidRPr="00410DF6">
              <w:rPr>
                <w:rFonts w:cs="Arial"/>
              </w:rPr>
              <w:t>Kompetenzen, das Wissen und das Können gefragt</w:t>
            </w:r>
            <w:r w:rsidR="00EB7BA6" w:rsidRPr="00410DF6">
              <w:rPr>
                <w:rFonts w:cs="Arial"/>
              </w:rPr>
              <w:t xml:space="preserve"> </w:t>
            </w:r>
            <w:r w:rsidR="00F00332" w:rsidRPr="00410DF6">
              <w:rPr>
                <w:rFonts w:cs="Arial"/>
              </w:rPr>
              <w:t>sind</w:t>
            </w:r>
            <w:r w:rsidR="004C2C01">
              <w:rPr>
                <w:rFonts w:cs="Arial"/>
              </w:rPr>
              <w:t xml:space="preserve">. </w:t>
            </w:r>
            <w:r w:rsidR="00F00332" w:rsidRPr="00410DF6">
              <w:rPr>
                <w:rFonts w:cs="Arial"/>
              </w:rPr>
              <w:t>Um den Mangel an qualifizierte</w:t>
            </w:r>
            <w:r w:rsidR="00735F04" w:rsidRPr="00410DF6">
              <w:rPr>
                <w:rFonts w:cs="Arial"/>
              </w:rPr>
              <w:t>m</w:t>
            </w:r>
            <w:r w:rsidR="00F00332" w:rsidRPr="00410DF6">
              <w:rPr>
                <w:rFonts w:cs="Arial"/>
              </w:rPr>
              <w:t xml:space="preserve"> Personal zu beheben, muss das korrekte Einsatzgebiet der Diplompflege</w:t>
            </w:r>
            <w:r w:rsidR="00735F04" w:rsidRPr="00410DF6">
              <w:rPr>
                <w:rFonts w:cs="Arial"/>
              </w:rPr>
              <w:t xml:space="preserve"> </w:t>
            </w:r>
            <w:r w:rsidR="00F00332" w:rsidRPr="00410DF6">
              <w:rPr>
                <w:rFonts w:cs="Arial"/>
              </w:rPr>
              <w:t>respektiert werden</w:t>
            </w:r>
            <w:r w:rsidR="00735F04" w:rsidRPr="00410DF6">
              <w:rPr>
                <w:rFonts w:cs="Arial"/>
              </w:rPr>
              <w:t>,</w:t>
            </w:r>
            <w:r w:rsidR="00F00332" w:rsidRPr="00410DF6">
              <w:rPr>
                <w:rFonts w:cs="Arial"/>
              </w:rPr>
              <w:t xml:space="preserve"> um dann nachhaltig ihre</w:t>
            </w:r>
            <w:r w:rsidR="00E1189A">
              <w:rPr>
                <w:rFonts w:cs="Arial"/>
              </w:rPr>
              <w:t xml:space="preserve"> </w:t>
            </w:r>
            <w:r w:rsidR="00F00332" w:rsidRPr="00410DF6">
              <w:rPr>
                <w:rFonts w:cs="Arial"/>
              </w:rPr>
              <w:t>Rahmenbedingungen zu verbessern</w:t>
            </w:r>
            <w:r w:rsidR="00735F04" w:rsidRPr="00410DF6">
              <w:rPr>
                <w:rFonts w:cs="Arial"/>
              </w:rPr>
              <w:t xml:space="preserve"> (vergl. z.B. Kompetenzverordnung im </w:t>
            </w:r>
            <w:proofErr w:type="spellStart"/>
            <w:r w:rsidR="00735F04" w:rsidRPr="00410DF6">
              <w:rPr>
                <w:rFonts w:cs="Arial"/>
              </w:rPr>
              <w:t>GesBG</w:t>
            </w:r>
            <w:proofErr w:type="spellEnd"/>
            <w:r w:rsidR="00F00332" w:rsidRPr="00410DF6">
              <w:rPr>
                <w:rFonts w:cs="Arial"/>
              </w:rPr>
              <w:t>.</w:t>
            </w:r>
            <w:r w:rsidR="00735F04" w:rsidRPr="00410DF6">
              <w:rPr>
                <w:rFonts w:cs="Arial"/>
              </w:rPr>
              <w:t>)</w:t>
            </w:r>
            <w:r w:rsidR="00F00332" w:rsidRPr="00410DF6">
              <w:rPr>
                <w:rFonts w:cs="Arial"/>
              </w:rPr>
              <w:t xml:space="preserve"> </w:t>
            </w:r>
          </w:p>
          <w:p w:rsidR="0042639E" w:rsidRDefault="0042639E" w:rsidP="00386B2C">
            <w:pPr>
              <w:spacing w:before="120" w:after="120"/>
              <w:rPr>
                <w:rFonts w:cs="Arial"/>
              </w:rPr>
            </w:pPr>
            <w:r>
              <w:rPr>
                <w:rFonts w:cs="Arial"/>
              </w:rPr>
              <w:t xml:space="preserve">Im erläuternden Bericht wird unter dem Punkt 2.2.1 eine Tabelle gezeigt, die den zusätzlichen Personalbedarf nach Versorgungsbereich aufzeigt. Wir weisen darauf hin, dass diese Tabelle </w:t>
            </w:r>
            <w:r w:rsidR="00386B2C">
              <w:rPr>
                <w:rFonts w:cs="Arial"/>
              </w:rPr>
              <w:t xml:space="preserve">die Ausbildungsabschlüsse nicht differenziert darstellt. </w:t>
            </w:r>
          </w:p>
        </w:tc>
      </w:tr>
      <w:tr w:rsidR="00AF4A03" w:rsidTr="005C064B">
        <w:tc>
          <w:tcPr>
            <w:tcW w:w="1560" w:type="dxa"/>
          </w:tcPr>
          <w:p w:rsidR="00AF4A03" w:rsidRDefault="009D1641" w:rsidP="009D1641">
            <w:pPr>
              <w:spacing w:before="120" w:after="120"/>
              <w:jc w:val="both"/>
              <w:rPr>
                <w:rFonts w:cs="Arial"/>
              </w:rPr>
            </w:pPr>
            <w:r>
              <w:rPr>
                <w:rFonts w:cs="Arial"/>
              </w:rPr>
              <w:t>SBK-ASI</w:t>
            </w:r>
          </w:p>
        </w:tc>
        <w:tc>
          <w:tcPr>
            <w:tcW w:w="13226" w:type="dxa"/>
          </w:tcPr>
          <w:p w:rsidR="00F70087" w:rsidRDefault="006216B1" w:rsidP="006216B1">
            <w:pPr>
              <w:spacing w:before="120" w:after="120"/>
              <w:rPr>
                <w:rFonts w:cs="Arial"/>
              </w:rPr>
            </w:pPr>
            <w:r>
              <w:rPr>
                <w:rFonts w:cs="Arial"/>
              </w:rPr>
              <w:t xml:space="preserve">Wir möchten </w:t>
            </w:r>
            <w:r w:rsidR="00023F9A">
              <w:rPr>
                <w:rFonts w:cs="Arial"/>
              </w:rPr>
              <w:t>ein Missverständnis ausräumen:</w:t>
            </w:r>
            <w:r>
              <w:rPr>
                <w:rFonts w:cs="Arial"/>
              </w:rPr>
              <w:t xml:space="preserve"> Wird</w:t>
            </w:r>
            <w:r w:rsidR="00F70087" w:rsidRPr="00F70087">
              <w:rPr>
                <w:rFonts w:cs="Arial"/>
              </w:rPr>
              <w:t xml:space="preserve"> die Abgeltung bestimmter Pflegeleistungen durch die OKP </w:t>
            </w:r>
            <w:r>
              <w:rPr>
                <w:rFonts w:cs="Arial"/>
              </w:rPr>
              <w:t xml:space="preserve">zukünftig </w:t>
            </w:r>
            <w:r w:rsidR="00F70087" w:rsidRPr="00F70087">
              <w:rPr>
                <w:rFonts w:cs="Arial"/>
              </w:rPr>
              <w:t xml:space="preserve">keine ärztliche Verordnung mehr voraussetzen, so </w:t>
            </w:r>
            <w:r>
              <w:rPr>
                <w:rFonts w:cs="Arial"/>
              </w:rPr>
              <w:t>werden dadurch die</w:t>
            </w:r>
            <w:r w:rsidR="00F70087" w:rsidRPr="00F70087">
              <w:rPr>
                <w:rFonts w:cs="Arial"/>
              </w:rPr>
              <w:t xml:space="preserve"> Kompetenzen der Pflegefachpersonen </w:t>
            </w:r>
            <w:r>
              <w:rPr>
                <w:rFonts w:cs="Arial"/>
              </w:rPr>
              <w:t>nicht erweitert</w:t>
            </w:r>
            <w:r w:rsidR="00F70087" w:rsidRPr="00F70087">
              <w:rPr>
                <w:rFonts w:cs="Arial"/>
              </w:rPr>
              <w:t xml:space="preserve">. Sie besitzen diese Kompetenzen bereits heute. </w:t>
            </w:r>
            <w:r>
              <w:rPr>
                <w:rFonts w:cs="Arial"/>
              </w:rPr>
              <w:t>Es ist nicht Teil des KVG</w:t>
            </w:r>
            <w:r w:rsidR="00F70087" w:rsidRPr="00F70087">
              <w:rPr>
                <w:rFonts w:cs="Arial"/>
              </w:rPr>
              <w:t>, Kompetenzen zu regel</w:t>
            </w:r>
            <w:r>
              <w:rPr>
                <w:rFonts w:cs="Arial"/>
              </w:rPr>
              <w:t xml:space="preserve">n oder zuzuordnen. Dies ist derzeit eine Aufgabe </w:t>
            </w:r>
            <w:r w:rsidR="00F70087" w:rsidRPr="00F70087">
              <w:rPr>
                <w:rFonts w:cs="Arial"/>
              </w:rPr>
              <w:t xml:space="preserve">der Kantone und bildet in absehbarer Zeit Gegenstand des </w:t>
            </w:r>
            <w:proofErr w:type="spellStart"/>
            <w:r>
              <w:rPr>
                <w:rFonts w:cs="Arial"/>
              </w:rPr>
              <w:t>Ge</w:t>
            </w:r>
            <w:r w:rsidR="009D1641">
              <w:rPr>
                <w:rFonts w:cs="Arial"/>
              </w:rPr>
              <w:t>s</w:t>
            </w:r>
            <w:r>
              <w:rPr>
                <w:rFonts w:cs="Arial"/>
              </w:rPr>
              <w:t>undheitsberufegesetzes</w:t>
            </w:r>
            <w:proofErr w:type="spellEnd"/>
            <w:r>
              <w:rPr>
                <w:rFonts w:cs="Arial"/>
              </w:rPr>
              <w:t xml:space="preserve"> </w:t>
            </w:r>
            <w:r w:rsidR="009D1641">
              <w:rPr>
                <w:rFonts w:cs="Arial"/>
              </w:rPr>
              <w:t>(</w:t>
            </w:r>
            <w:proofErr w:type="spellStart"/>
            <w:r>
              <w:rPr>
                <w:rFonts w:cs="Arial"/>
              </w:rPr>
              <w:t>GesBG</w:t>
            </w:r>
            <w:proofErr w:type="spellEnd"/>
            <w:r w:rsidR="009D1641">
              <w:rPr>
                <w:rFonts w:cs="Arial"/>
              </w:rPr>
              <w:t>)</w:t>
            </w:r>
            <w:r>
              <w:rPr>
                <w:rFonts w:cs="Arial"/>
              </w:rPr>
              <w:t>.</w:t>
            </w:r>
            <w:r w:rsidR="005468E4">
              <w:rPr>
                <w:rFonts w:cs="Arial"/>
              </w:rPr>
              <w:t xml:space="preserve"> Mit einer Neuregelung ist </w:t>
            </w:r>
            <w:r w:rsidR="00D205A3">
              <w:rPr>
                <w:rFonts w:cs="Arial"/>
              </w:rPr>
              <w:t xml:space="preserve">auch sicherzustellen, dass der stossende </w:t>
            </w:r>
            <w:r w:rsidR="005468E4">
              <w:rPr>
                <w:rFonts w:cs="Arial"/>
              </w:rPr>
              <w:t xml:space="preserve">Status </w:t>
            </w:r>
            <w:r w:rsidR="005468E4">
              <w:rPr>
                <w:rFonts w:cs="Arial"/>
              </w:rPr>
              <w:lastRenderedPageBreak/>
              <w:t xml:space="preserve">der Pflege als Hilfsberuf endlich </w:t>
            </w:r>
            <w:r w:rsidR="00BB2DA6">
              <w:rPr>
                <w:rFonts w:cs="Arial"/>
              </w:rPr>
              <w:t>abgeschafft wird.</w:t>
            </w:r>
          </w:p>
        </w:tc>
      </w:tr>
      <w:tr w:rsidR="00AF4A03" w:rsidTr="005C064B">
        <w:tc>
          <w:tcPr>
            <w:tcW w:w="1560" w:type="dxa"/>
            <w:tcBorders>
              <w:bottom w:val="single" w:sz="4" w:space="0" w:color="auto"/>
            </w:tcBorders>
          </w:tcPr>
          <w:p w:rsidR="00AF4A03" w:rsidRDefault="009D1641">
            <w:pPr>
              <w:spacing w:before="120" w:after="120"/>
              <w:rPr>
                <w:rFonts w:cs="Arial"/>
              </w:rPr>
            </w:pPr>
            <w:r>
              <w:rPr>
                <w:rFonts w:cs="Arial"/>
              </w:rPr>
              <w:lastRenderedPageBreak/>
              <w:t>SBK-ASI</w:t>
            </w:r>
          </w:p>
        </w:tc>
        <w:tc>
          <w:tcPr>
            <w:tcW w:w="13226" w:type="dxa"/>
            <w:tcBorders>
              <w:bottom w:val="single" w:sz="4" w:space="0" w:color="auto"/>
            </w:tcBorders>
          </w:tcPr>
          <w:p w:rsidR="00F70087" w:rsidRDefault="00D205A3" w:rsidP="00F70087">
            <w:pPr>
              <w:spacing w:before="120" w:after="120"/>
              <w:rPr>
                <w:rFonts w:cs="Arial"/>
              </w:rPr>
            </w:pPr>
            <w:r>
              <w:rPr>
                <w:rFonts w:cs="Arial"/>
              </w:rPr>
              <w:t>Wir möchten uns zu den Kostenfolgen äussern:</w:t>
            </w:r>
          </w:p>
          <w:p w:rsidR="00D205A3" w:rsidRDefault="00D205A3" w:rsidP="00F70087">
            <w:pPr>
              <w:spacing w:before="120" w:after="120"/>
              <w:rPr>
                <w:rFonts w:cs="Arial"/>
              </w:rPr>
            </w:pPr>
            <w:r>
              <w:rPr>
                <w:rFonts w:cs="Arial"/>
              </w:rPr>
              <w:t xml:space="preserve">Im Fokus der Pflegeinitiative steht die Sicherstellung einer </w:t>
            </w:r>
            <w:r w:rsidR="009D1641">
              <w:rPr>
                <w:rFonts w:cs="Arial"/>
              </w:rPr>
              <w:t xml:space="preserve">qualitativ </w:t>
            </w:r>
            <w:r>
              <w:rPr>
                <w:rFonts w:cs="Arial"/>
              </w:rPr>
              <w:t>guten Pflege, die für alle Menschen zugänglich ist</w:t>
            </w:r>
            <w:r w:rsidR="00023F9A">
              <w:rPr>
                <w:rFonts w:cs="Arial"/>
              </w:rPr>
              <w:t xml:space="preserve"> («Patientensicherheits-Initiative»)</w:t>
            </w:r>
            <w:r>
              <w:rPr>
                <w:rFonts w:cs="Arial"/>
              </w:rPr>
              <w:t xml:space="preserve">. Wir dürfen es nicht zulassen, dass die Sicherheit der Patienten weiterhin aufs Spiel gesetzt wird. Derzeit werden eindeutig zu wenig Mittel in die </w:t>
            </w:r>
            <w:r w:rsidR="00023F9A">
              <w:rPr>
                <w:rFonts w:cs="Arial"/>
              </w:rPr>
              <w:t xml:space="preserve">Sicherstellung der </w:t>
            </w:r>
            <w:r>
              <w:rPr>
                <w:rFonts w:cs="Arial"/>
              </w:rPr>
              <w:t>Pflege</w:t>
            </w:r>
            <w:r w:rsidR="00023F9A">
              <w:rPr>
                <w:rFonts w:cs="Arial"/>
              </w:rPr>
              <w:t>qualität</w:t>
            </w:r>
            <w:r>
              <w:rPr>
                <w:rFonts w:cs="Arial"/>
              </w:rPr>
              <w:t xml:space="preserve"> und die </w:t>
            </w:r>
            <w:r w:rsidR="00EE338E">
              <w:rPr>
                <w:rFonts w:cs="Arial"/>
              </w:rPr>
              <w:t>Deckung</w:t>
            </w:r>
            <w:r>
              <w:rPr>
                <w:rFonts w:cs="Arial"/>
              </w:rPr>
              <w:t xml:space="preserve"> des wachsenden Pflegebedarfs investiert, was mittelfristige enorme Kostenfolgen verursacht, z.B. (Re)-Hospitalisierung</w:t>
            </w:r>
            <w:r w:rsidR="00485A7E">
              <w:rPr>
                <w:rFonts w:cs="Arial"/>
              </w:rPr>
              <w:t xml:space="preserve">, </w:t>
            </w:r>
            <w:r>
              <w:rPr>
                <w:rFonts w:cs="Arial"/>
              </w:rPr>
              <w:t>vermeidbare Fehler und</w:t>
            </w:r>
            <w:r w:rsidR="00E1189A">
              <w:rPr>
                <w:rFonts w:cs="Arial"/>
              </w:rPr>
              <w:t xml:space="preserve"> </w:t>
            </w:r>
            <w:r w:rsidR="00970672">
              <w:rPr>
                <w:rFonts w:cs="Arial"/>
              </w:rPr>
              <w:t>damit</w:t>
            </w:r>
            <w:r w:rsidR="00485A7E">
              <w:rPr>
                <w:rFonts w:cs="Arial"/>
              </w:rPr>
              <w:t xml:space="preserve"> verbunden längere Arbeits</w:t>
            </w:r>
            <w:r w:rsidR="00970672">
              <w:rPr>
                <w:rFonts w:cs="Arial"/>
              </w:rPr>
              <w:t>abwes</w:t>
            </w:r>
            <w:r w:rsidR="00485A7E">
              <w:rPr>
                <w:rFonts w:cs="Arial"/>
              </w:rPr>
              <w:t>e</w:t>
            </w:r>
            <w:r w:rsidR="00970672">
              <w:rPr>
                <w:rFonts w:cs="Arial"/>
              </w:rPr>
              <w:t xml:space="preserve">nheiten. </w:t>
            </w:r>
            <w:r>
              <w:rPr>
                <w:rFonts w:cs="Arial"/>
              </w:rPr>
              <w:t xml:space="preserve">Eine angebotsinduzierte Mengenausweitung ist bei der </w:t>
            </w:r>
            <w:r w:rsidR="00970672">
              <w:rPr>
                <w:rFonts w:cs="Arial"/>
              </w:rPr>
              <w:t xml:space="preserve">ambulanten </w:t>
            </w:r>
            <w:r>
              <w:rPr>
                <w:rFonts w:cs="Arial"/>
              </w:rPr>
              <w:t xml:space="preserve">Pflege aufgrund der vorgängigen Bedarfsplanung ausgeschlossen. Eine solche </w:t>
            </w:r>
            <w:r w:rsidR="00E95A97">
              <w:rPr>
                <w:rFonts w:cs="Arial"/>
              </w:rPr>
              <w:t xml:space="preserve">wird heute und </w:t>
            </w:r>
            <w:r>
              <w:rPr>
                <w:rFonts w:cs="Arial"/>
              </w:rPr>
              <w:t>müsste</w:t>
            </w:r>
            <w:r w:rsidR="00E95A97">
              <w:rPr>
                <w:rFonts w:cs="Arial"/>
              </w:rPr>
              <w:t xml:space="preserve"> in Zukunft</w:t>
            </w:r>
            <w:r>
              <w:rPr>
                <w:rFonts w:cs="Arial"/>
              </w:rPr>
              <w:t xml:space="preserve"> von den Krankenkassen im Rahmen der Prüfung der Rechnungen auch unterbunden werden.</w:t>
            </w:r>
          </w:p>
          <w:p w:rsidR="00D205A3" w:rsidRPr="00F70087" w:rsidRDefault="00D205A3" w:rsidP="00F70087">
            <w:pPr>
              <w:spacing w:before="120" w:after="120"/>
              <w:rPr>
                <w:rFonts w:cs="Arial"/>
              </w:rPr>
            </w:pPr>
            <w:r>
              <w:rPr>
                <w:rFonts w:cs="Arial"/>
              </w:rPr>
              <w:t xml:space="preserve">Aufgrund der demographischen Entwicklung, zur Deckung der wachsenden Unterversorgung und aufgrund der Zunahme von polymorbiden und </w:t>
            </w:r>
            <w:r w:rsidRPr="00410DF6">
              <w:rPr>
                <w:rFonts w:cs="Arial"/>
              </w:rPr>
              <w:t>chronisch</w:t>
            </w:r>
            <w:r w:rsidR="004848D0" w:rsidRPr="00410DF6">
              <w:rPr>
                <w:rFonts w:cs="Arial"/>
              </w:rPr>
              <w:t xml:space="preserve"> kranken</w:t>
            </w:r>
            <w:r w:rsidRPr="00410DF6">
              <w:rPr>
                <w:rFonts w:cs="Arial"/>
              </w:rPr>
              <w:t xml:space="preserve"> Menschen </w:t>
            </w:r>
            <w:r>
              <w:rPr>
                <w:rFonts w:cs="Arial"/>
              </w:rPr>
              <w:t xml:space="preserve">werden die Pflegekosten beträchtlich zunehmen. Für die Gesellschaft und die einzelnen </w:t>
            </w:r>
            <w:r w:rsidR="00023F9A">
              <w:rPr>
                <w:rFonts w:cs="Arial"/>
              </w:rPr>
              <w:t>Menschen wäre es aber viel teur</w:t>
            </w:r>
            <w:r w:rsidR="009D1641">
              <w:rPr>
                <w:rFonts w:cs="Arial"/>
              </w:rPr>
              <w:t>er</w:t>
            </w:r>
            <w:r>
              <w:rPr>
                <w:rFonts w:cs="Arial"/>
              </w:rPr>
              <w:t>, keine Massnahmen zu ergreifen, weil die Folgekosten</w:t>
            </w:r>
            <w:r w:rsidR="00023F9A">
              <w:rPr>
                <w:rFonts w:cs="Arial"/>
              </w:rPr>
              <w:t>, aber auch das menschliche Leid</w:t>
            </w:r>
            <w:r>
              <w:rPr>
                <w:rFonts w:cs="Arial"/>
              </w:rPr>
              <w:t xml:space="preserve"> viel höher ausfallen würden.</w:t>
            </w:r>
          </w:p>
          <w:p w:rsidR="00F70087" w:rsidRDefault="00D205A3" w:rsidP="00023F9A">
            <w:pPr>
              <w:spacing w:before="120" w:after="120"/>
              <w:rPr>
                <w:rFonts w:cs="Arial"/>
              </w:rPr>
            </w:pPr>
            <w:r>
              <w:rPr>
                <w:rFonts w:cs="Arial"/>
              </w:rPr>
              <w:t xml:space="preserve">Nachhaltige Investitionen in die Pflege sind eine notwendige Voraussetzung, um die Kosten- und Prämienexplosion im Gesundheitswesen </w:t>
            </w:r>
            <w:r w:rsidR="00023F9A">
              <w:rPr>
                <w:rFonts w:cs="Arial"/>
              </w:rPr>
              <w:t>nachhaltig</w:t>
            </w:r>
            <w:r>
              <w:rPr>
                <w:rFonts w:cs="Arial"/>
              </w:rPr>
              <w:t xml:space="preserve"> dämpfen zu können.</w:t>
            </w:r>
          </w:p>
        </w:tc>
      </w:tr>
    </w:tbl>
    <w:p w:rsidR="00AF4A03" w:rsidRDefault="00AF4A03">
      <w:pPr>
        <w:rPr>
          <w:rFonts w:cs="Arial"/>
          <w:sz w:val="16"/>
          <w:szCs w:val="16"/>
        </w:rPr>
      </w:pPr>
      <w:r>
        <w:rPr>
          <w:rFonts w:cs="Arial"/>
          <w:sz w:val="16"/>
          <w:szCs w:val="16"/>
        </w:rPr>
        <w:t>Wenn Sie einzelne Tabellen im Formular löschen oder neue Zeilen hinzufügen möchten, so können Sie unter "Überprüfen/Dokument schützen/ Schutz aufheben" den Schreibschutz aufheben. Siehe Anleitung im Anhang.</w:t>
      </w:r>
    </w:p>
    <w:p w:rsidR="00AF4A03" w:rsidRDefault="00AF4A03">
      <w:pPr>
        <w:spacing w:line="240" w:lineRule="auto"/>
        <w:rPr>
          <w:rFonts w:cs="Arial"/>
          <w:sz w:val="16"/>
          <w:szCs w:val="16"/>
        </w:rPr>
      </w:pPr>
      <w:r>
        <w:rPr>
          <w:rFonts w:cs="Arial"/>
          <w:sz w:val="16"/>
          <w:szCs w:val="16"/>
        </w:rPr>
        <w:br w:type="page"/>
      </w:r>
    </w:p>
    <w:p w:rsidR="00AF4A03" w:rsidRDefault="00AF4A03">
      <w:pPr>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781"/>
        <w:gridCol w:w="782"/>
        <w:gridCol w:w="781"/>
        <w:gridCol w:w="6036"/>
        <w:gridCol w:w="4856"/>
      </w:tblGrid>
      <w:tr w:rsidR="00AF4A03" w:rsidTr="00AC048B">
        <w:tc>
          <w:tcPr>
            <w:tcW w:w="14786" w:type="dxa"/>
            <w:gridSpan w:val="6"/>
            <w:shd w:val="clear" w:color="auto" w:fill="FFFF00"/>
          </w:tcPr>
          <w:p w:rsidR="00AF4A03" w:rsidRPr="001D7BDD" w:rsidRDefault="00AF4A03" w:rsidP="0018519E">
            <w:pPr>
              <w:pStyle w:val="berschrift1"/>
            </w:pPr>
            <w:bookmarkStart w:id="1" w:name="_Toc10189865"/>
            <w:bookmarkStart w:id="2" w:name="OLE_LINK1"/>
            <w:bookmarkStart w:id="3" w:name="OLE_LINK2"/>
            <w:r w:rsidRPr="001D7BDD">
              <w:t xml:space="preserve">Bemerkungen zu einzelnen Artikeln des Entwurfs </w:t>
            </w:r>
            <w:r w:rsidR="00376D93" w:rsidRPr="001D7BDD">
              <w:t xml:space="preserve">des neuen Bundesgesetzes </w:t>
            </w:r>
            <w:r w:rsidR="0018519E" w:rsidRPr="001D7BDD">
              <w:t xml:space="preserve">über die Förderung </w:t>
            </w:r>
            <w:r w:rsidR="00C36C70">
              <w:t xml:space="preserve">der Ausbildung </w:t>
            </w:r>
            <w:r w:rsidR="0018519E" w:rsidRPr="001D7BDD">
              <w:t xml:space="preserve">im Bereich der Pflege </w:t>
            </w:r>
            <w:r w:rsidRPr="001D7BDD">
              <w:t>und zu deren Erläuterungen</w:t>
            </w:r>
            <w:bookmarkEnd w:id="1"/>
          </w:p>
        </w:tc>
      </w:tr>
      <w:bookmarkEnd w:id="2"/>
      <w:bookmarkEnd w:id="3"/>
      <w:tr w:rsidR="00AF4A03" w:rsidTr="00F77947">
        <w:tc>
          <w:tcPr>
            <w:tcW w:w="1550" w:type="dxa"/>
          </w:tcPr>
          <w:p w:rsidR="00AF4A03" w:rsidRDefault="00AF4A03">
            <w:pPr>
              <w:spacing w:before="60" w:after="60"/>
              <w:rPr>
                <w:rFonts w:cs="Arial"/>
                <w:b/>
              </w:rPr>
            </w:pPr>
            <w:r>
              <w:rPr>
                <w:rFonts w:cs="Arial"/>
                <w:b/>
              </w:rPr>
              <w:t>Name/Firma</w:t>
            </w:r>
          </w:p>
        </w:tc>
        <w:tc>
          <w:tcPr>
            <w:tcW w:w="781" w:type="dxa"/>
          </w:tcPr>
          <w:p w:rsidR="00AF4A03" w:rsidRDefault="00AF4A03">
            <w:pPr>
              <w:spacing w:before="60" w:after="60"/>
              <w:rPr>
                <w:rFonts w:cs="Arial"/>
                <w:b/>
              </w:rPr>
            </w:pPr>
            <w:r>
              <w:rPr>
                <w:rFonts w:cs="Arial"/>
                <w:b/>
              </w:rPr>
              <w:t>Art.</w:t>
            </w:r>
          </w:p>
        </w:tc>
        <w:tc>
          <w:tcPr>
            <w:tcW w:w="782" w:type="dxa"/>
          </w:tcPr>
          <w:p w:rsidR="00AF4A03" w:rsidRDefault="00AF4A03">
            <w:pPr>
              <w:spacing w:before="60" w:after="60"/>
              <w:rPr>
                <w:rFonts w:cs="Arial"/>
                <w:b/>
              </w:rPr>
            </w:pPr>
            <w:r>
              <w:rPr>
                <w:rFonts w:cs="Arial"/>
                <w:b/>
              </w:rPr>
              <w:t>Abs.</w:t>
            </w:r>
          </w:p>
        </w:tc>
        <w:tc>
          <w:tcPr>
            <w:tcW w:w="781" w:type="dxa"/>
          </w:tcPr>
          <w:p w:rsidR="00AF4A03" w:rsidRDefault="00AF4A03">
            <w:pPr>
              <w:spacing w:before="60" w:after="60"/>
              <w:rPr>
                <w:rFonts w:cs="Arial"/>
                <w:b/>
              </w:rPr>
            </w:pPr>
            <w:r>
              <w:rPr>
                <w:rFonts w:cs="Arial"/>
                <w:b/>
              </w:rPr>
              <w:t>Bst.</w:t>
            </w:r>
          </w:p>
        </w:tc>
        <w:tc>
          <w:tcPr>
            <w:tcW w:w="6036" w:type="dxa"/>
          </w:tcPr>
          <w:p w:rsidR="00AF4A03" w:rsidRDefault="00AF4A03">
            <w:pPr>
              <w:spacing w:before="60" w:after="60"/>
              <w:rPr>
                <w:rFonts w:cs="Arial"/>
                <w:b/>
              </w:rPr>
            </w:pPr>
            <w:r>
              <w:rPr>
                <w:rFonts w:cs="Arial"/>
                <w:b/>
              </w:rPr>
              <w:t>Bemerkung/Anregung</w:t>
            </w:r>
          </w:p>
        </w:tc>
        <w:tc>
          <w:tcPr>
            <w:tcW w:w="4856" w:type="dxa"/>
          </w:tcPr>
          <w:p w:rsidR="00AF4A03" w:rsidRDefault="00AF4A03">
            <w:pPr>
              <w:spacing w:before="60" w:after="60"/>
              <w:rPr>
                <w:rFonts w:cs="Arial"/>
                <w:b/>
              </w:rPr>
            </w:pPr>
            <w:r>
              <w:rPr>
                <w:rFonts w:cs="Arial"/>
                <w:b/>
              </w:rPr>
              <w:t>Antrag für Änderungsvorschlag (Textvorschlag)</w:t>
            </w:r>
          </w:p>
        </w:tc>
      </w:tr>
      <w:tr w:rsidR="00AF4A03" w:rsidTr="00F77947">
        <w:tc>
          <w:tcPr>
            <w:tcW w:w="1550" w:type="dxa"/>
          </w:tcPr>
          <w:p w:rsidR="00AF4A03" w:rsidRDefault="009D1641" w:rsidP="009D1641">
            <w:pPr>
              <w:rPr>
                <w:rFonts w:cs="Arial"/>
              </w:rPr>
            </w:pPr>
            <w:r>
              <w:rPr>
                <w:rFonts w:cs="Arial"/>
              </w:rPr>
              <w:t>SBK-ASI</w:t>
            </w:r>
          </w:p>
        </w:tc>
        <w:tc>
          <w:tcPr>
            <w:tcW w:w="781" w:type="dxa"/>
          </w:tcPr>
          <w:p w:rsidR="00AF4A03" w:rsidRDefault="00AF4A03" w:rsidP="00FF6583">
            <w:pPr>
              <w:spacing w:before="120" w:after="120"/>
              <w:rPr>
                <w:rFonts w:cs="Arial"/>
              </w:rPr>
            </w:pPr>
          </w:p>
        </w:tc>
        <w:tc>
          <w:tcPr>
            <w:tcW w:w="782" w:type="dxa"/>
          </w:tcPr>
          <w:p w:rsidR="00AF4A03" w:rsidRDefault="00AF4A03">
            <w:pPr>
              <w:spacing w:before="120" w:after="120"/>
              <w:rPr>
                <w:rFonts w:cs="Arial"/>
              </w:rPr>
            </w:pPr>
          </w:p>
        </w:tc>
        <w:tc>
          <w:tcPr>
            <w:tcW w:w="781" w:type="dxa"/>
          </w:tcPr>
          <w:p w:rsidR="00AF4A03" w:rsidRDefault="00AF4A03">
            <w:pPr>
              <w:spacing w:before="120" w:after="120"/>
              <w:rPr>
                <w:rFonts w:cs="Arial"/>
              </w:rPr>
            </w:pPr>
          </w:p>
        </w:tc>
        <w:tc>
          <w:tcPr>
            <w:tcW w:w="6036" w:type="dxa"/>
          </w:tcPr>
          <w:p w:rsidR="00AF4A03" w:rsidRPr="005552FC" w:rsidRDefault="00FD19E7" w:rsidP="009D6915">
            <w:pPr>
              <w:spacing w:before="120" w:after="120"/>
              <w:rPr>
                <w:rFonts w:cs="Arial"/>
              </w:rPr>
            </w:pPr>
            <w:r>
              <w:rPr>
                <w:rFonts w:cs="Arial"/>
              </w:rPr>
              <w:t>Der Minderheitsantrag auf Nichteintreten ist abzulehnen.</w:t>
            </w:r>
          </w:p>
        </w:tc>
        <w:tc>
          <w:tcPr>
            <w:tcW w:w="4856" w:type="dxa"/>
          </w:tcPr>
          <w:p w:rsidR="00AF4A03" w:rsidRDefault="00AF4A03">
            <w:pPr>
              <w:spacing w:before="120" w:after="120"/>
              <w:rPr>
                <w:rFonts w:cs="Arial"/>
              </w:rPr>
            </w:pPr>
          </w:p>
        </w:tc>
      </w:tr>
      <w:tr w:rsidR="00CA321D" w:rsidTr="00F77947">
        <w:tc>
          <w:tcPr>
            <w:tcW w:w="1550" w:type="dxa"/>
          </w:tcPr>
          <w:p w:rsidR="00CA321D" w:rsidRDefault="00E95A97">
            <w:pPr>
              <w:rPr>
                <w:rFonts w:cs="Arial"/>
              </w:rPr>
            </w:pPr>
            <w:r>
              <w:rPr>
                <w:rFonts w:cs="Arial"/>
              </w:rPr>
              <w:t>SBK-ASI</w:t>
            </w:r>
          </w:p>
        </w:tc>
        <w:tc>
          <w:tcPr>
            <w:tcW w:w="781" w:type="dxa"/>
          </w:tcPr>
          <w:p w:rsidR="00CA321D" w:rsidRDefault="00F70087" w:rsidP="00FF6583">
            <w:pPr>
              <w:spacing w:before="120" w:after="120"/>
              <w:rPr>
                <w:rFonts w:cs="Arial"/>
              </w:rPr>
            </w:pPr>
            <w:r>
              <w:rPr>
                <w:rFonts w:cs="Arial"/>
              </w:rPr>
              <w:t>1</w:t>
            </w:r>
          </w:p>
        </w:tc>
        <w:tc>
          <w:tcPr>
            <w:tcW w:w="782" w:type="dxa"/>
          </w:tcPr>
          <w:p w:rsidR="00CA321D" w:rsidRDefault="00CA321D">
            <w:pPr>
              <w:spacing w:before="120" w:after="120"/>
              <w:rPr>
                <w:rFonts w:cs="Arial"/>
              </w:rPr>
            </w:pPr>
          </w:p>
        </w:tc>
        <w:tc>
          <w:tcPr>
            <w:tcW w:w="781" w:type="dxa"/>
          </w:tcPr>
          <w:p w:rsidR="00CA321D" w:rsidRDefault="00CA321D">
            <w:pPr>
              <w:spacing w:before="120" w:after="120"/>
              <w:rPr>
                <w:rFonts w:cs="Arial"/>
              </w:rPr>
            </w:pPr>
          </w:p>
        </w:tc>
        <w:tc>
          <w:tcPr>
            <w:tcW w:w="6036" w:type="dxa"/>
          </w:tcPr>
          <w:p w:rsidR="00F70087" w:rsidRDefault="005552FC" w:rsidP="005552FC">
            <w:pPr>
              <w:spacing w:before="120" w:after="120"/>
              <w:rPr>
                <w:rFonts w:cs="Arial"/>
              </w:rPr>
            </w:pPr>
            <w:r>
              <w:rPr>
                <w:rFonts w:cs="Arial"/>
              </w:rPr>
              <w:t>Wir</w:t>
            </w:r>
            <w:r w:rsidR="00F70087" w:rsidRPr="00F70087">
              <w:rPr>
                <w:rFonts w:cs="Arial"/>
              </w:rPr>
              <w:t xml:space="preserve"> begrüssen die vorgeschlagene Förderung der Ausbildung im Be</w:t>
            </w:r>
            <w:r>
              <w:rPr>
                <w:rFonts w:cs="Arial"/>
              </w:rPr>
              <w:t>reich der Pflege, betrachten diese</w:t>
            </w:r>
            <w:r w:rsidR="00F70087" w:rsidRPr="00F70087">
              <w:rPr>
                <w:rFonts w:cs="Arial"/>
              </w:rPr>
              <w:t xml:space="preserve"> aber als striktes Minimum.</w:t>
            </w:r>
          </w:p>
        </w:tc>
        <w:tc>
          <w:tcPr>
            <w:tcW w:w="4856" w:type="dxa"/>
          </w:tcPr>
          <w:p w:rsidR="00CA321D" w:rsidRDefault="00CA321D">
            <w:pPr>
              <w:spacing w:before="120" w:after="120"/>
              <w:rPr>
                <w:rFonts w:cs="Arial"/>
              </w:rPr>
            </w:pPr>
          </w:p>
        </w:tc>
      </w:tr>
      <w:tr w:rsidR="00AF4A03" w:rsidTr="00F77947">
        <w:tc>
          <w:tcPr>
            <w:tcW w:w="1550" w:type="dxa"/>
          </w:tcPr>
          <w:p w:rsidR="00AF4A03" w:rsidRDefault="00E95A97">
            <w:pPr>
              <w:rPr>
                <w:rFonts w:cs="Arial"/>
              </w:rPr>
            </w:pPr>
            <w:r>
              <w:rPr>
                <w:rFonts w:cs="Arial"/>
              </w:rPr>
              <w:t>SBK-ASI</w:t>
            </w:r>
          </w:p>
        </w:tc>
        <w:tc>
          <w:tcPr>
            <w:tcW w:w="781" w:type="dxa"/>
          </w:tcPr>
          <w:p w:rsidR="00AF4A03" w:rsidRDefault="00F70087" w:rsidP="00842132">
            <w:pPr>
              <w:spacing w:before="120" w:after="120"/>
              <w:rPr>
                <w:rFonts w:cs="Arial"/>
              </w:rPr>
            </w:pPr>
            <w:r>
              <w:rPr>
                <w:rFonts w:cs="Arial"/>
              </w:rPr>
              <w:t>1</w:t>
            </w:r>
          </w:p>
        </w:tc>
        <w:tc>
          <w:tcPr>
            <w:tcW w:w="782" w:type="dxa"/>
          </w:tcPr>
          <w:p w:rsidR="00AF4A03" w:rsidRDefault="00611EEB" w:rsidP="00842132">
            <w:pPr>
              <w:spacing w:before="120" w:after="120"/>
              <w:rPr>
                <w:rFonts w:cs="Arial"/>
              </w:rPr>
            </w:pPr>
            <w:r>
              <w:rPr>
                <w:rFonts w:cs="Arial"/>
              </w:rPr>
              <w:t>1-</w:t>
            </w:r>
            <w:r w:rsidR="00F70087">
              <w:rPr>
                <w:rFonts w:cs="Arial"/>
              </w:rPr>
              <w:t>2</w:t>
            </w:r>
          </w:p>
        </w:tc>
        <w:tc>
          <w:tcPr>
            <w:tcW w:w="781" w:type="dxa"/>
          </w:tcPr>
          <w:p w:rsidR="00AF4A03" w:rsidRDefault="00F70087" w:rsidP="00842132">
            <w:pPr>
              <w:spacing w:before="120" w:after="120"/>
              <w:rPr>
                <w:rFonts w:cs="Arial"/>
              </w:rPr>
            </w:pPr>
            <w:r>
              <w:rPr>
                <w:rFonts w:cs="Arial"/>
              </w:rPr>
              <w:t>b</w:t>
            </w:r>
          </w:p>
        </w:tc>
        <w:tc>
          <w:tcPr>
            <w:tcW w:w="6036" w:type="dxa"/>
          </w:tcPr>
          <w:p w:rsidR="00611EEB" w:rsidRDefault="00611EEB" w:rsidP="00151516">
            <w:pPr>
              <w:spacing w:before="120" w:after="120"/>
              <w:rPr>
                <w:rFonts w:cs="Arial"/>
              </w:rPr>
            </w:pPr>
            <w:r>
              <w:rPr>
                <w:rFonts w:cs="Arial"/>
              </w:rPr>
              <w:t>Wir lehnen beide Minderheitsanträge ab.</w:t>
            </w:r>
          </w:p>
          <w:p w:rsidR="00F70087" w:rsidRDefault="005552FC" w:rsidP="005552FC">
            <w:pPr>
              <w:spacing w:before="120" w:after="120"/>
              <w:rPr>
                <w:rFonts w:cs="Arial"/>
              </w:rPr>
            </w:pPr>
            <w:r>
              <w:rPr>
                <w:rFonts w:cs="Arial"/>
              </w:rPr>
              <w:t xml:space="preserve">Die Anträge basieren auf einer Fehleinschätzung. Das Ziel, nämlich die Förderung der Pflegeausbildungen zur Deckung des wachsenden Bedarfs, kann mit der Einschränkung auf Auszubildende mit Betreuungs- und Unterhaltspflichten oder die generelle Streichung </w:t>
            </w:r>
            <w:r w:rsidR="00E95A97">
              <w:rPr>
                <w:rFonts w:cs="Arial"/>
              </w:rPr>
              <w:t xml:space="preserve">von individuellen Beiträgen </w:t>
            </w:r>
            <w:r>
              <w:rPr>
                <w:rFonts w:cs="Arial"/>
              </w:rPr>
              <w:t>nicht erreicht werden.</w:t>
            </w:r>
          </w:p>
        </w:tc>
        <w:tc>
          <w:tcPr>
            <w:tcW w:w="4856" w:type="dxa"/>
          </w:tcPr>
          <w:p w:rsidR="00AF4A03" w:rsidRDefault="00AF4A03">
            <w:pPr>
              <w:spacing w:before="120" w:after="120"/>
              <w:rPr>
                <w:rFonts w:cs="Arial"/>
              </w:rPr>
            </w:pPr>
          </w:p>
        </w:tc>
      </w:tr>
      <w:tr w:rsidR="00AF4A03" w:rsidTr="00F77947">
        <w:tc>
          <w:tcPr>
            <w:tcW w:w="1550" w:type="dxa"/>
          </w:tcPr>
          <w:p w:rsidR="00AF4A03" w:rsidRDefault="00E95A97">
            <w:pPr>
              <w:rPr>
                <w:rFonts w:cs="Arial"/>
              </w:rPr>
            </w:pPr>
            <w:r>
              <w:rPr>
                <w:rFonts w:cs="Arial"/>
              </w:rPr>
              <w:t>SBK-ASI</w:t>
            </w:r>
          </w:p>
        </w:tc>
        <w:tc>
          <w:tcPr>
            <w:tcW w:w="781" w:type="dxa"/>
          </w:tcPr>
          <w:p w:rsidR="00AF4A03" w:rsidRDefault="00F70087" w:rsidP="00FB2A7C">
            <w:pPr>
              <w:spacing w:before="120" w:after="120"/>
              <w:rPr>
                <w:rFonts w:cs="Arial"/>
              </w:rPr>
            </w:pPr>
            <w:r>
              <w:rPr>
                <w:rFonts w:cs="Arial"/>
              </w:rPr>
              <w:t>2</w:t>
            </w:r>
          </w:p>
        </w:tc>
        <w:tc>
          <w:tcPr>
            <w:tcW w:w="782" w:type="dxa"/>
          </w:tcPr>
          <w:p w:rsidR="00AF4A03" w:rsidRDefault="00AF4A03">
            <w:pPr>
              <w:spacing w:before="120" w:after="120"/>
              <w:rPr>
                <w:rFonts w:cs="Arial"/>
              </w:rPr>
            </w:pPr>
          </w:p>
        </w:tc>
        <w:tc>
          <w:tcPr>
            <w:tcW w:w="781" w:type="dxa"/>
          </w:tcPr>
          <w:p w:rsidR="00AF4A03" w:rsidRDefault="00AF4A03">
            <w:pPr>
              <w:spacing w:before="120" w:after="120"/>
              <w:rPr>
                <w:rFonts w:cs="Arial"/>
              </w:rPr>
            </w:pPr>
          </w:p>
        </w:tc>
        <w:tc>
          <w:tcPr>
            <w:tcW w:w="6036" w:type="dxa"/>
          </w:tcPr>
          <w:p w:rsidR="00F70087" w:rsidRDefault="00F70087" w:rsidP="00F70087">
            <w:pPr>
              <w:spacing w:before="120" w:after="120"/>
              <w:rPr>
                <w:rFonts w:cs="Arial"/>
              </w:rPr>
            </w:pPr>
            <w:r w:rsidRPr="00F70087">
              <w:rPr>
                <w:rFonts w:cs="Arial"/>
              </w:rPr>
              <w:t>Die im Bericht geäusserte Befürchtung, die Kantone könnten einen unre</w:t>
            </w:r>
            <w:r w:rsidR="00EC366F">
              <w:rPr>
                <w:rFonts w:cs="Arial"/>
              </w:rPr>
              <w:t>a</w:t>
            </w:r>
            <w:r w:rsidRPr="00F70087">
              <w:rPr>
                <w:rFonts w:cs="Arial"/>
              </w:rPr>
              <w:t xml:space="preserve">listischen Bedarf an Praktikumsplätzen festlegen, erachten wir </w:t>
            </w:r>
            <w:r w:rsidR="00EC366F">
              <w:rPr>
                <w:rFonts w:cs="Arial"/>
              </w:rPr>
              <w:t>als unrealistisch. Wahrscheinlicher</w:t>
            </w:r>
            <w:r w:rsidRPr="00F70087">
              <w:rPr>
                <w:rFonts w:cs="Arial"/>
              </w:rPr>
              <w:t xml:space="preserve"> </w:t>
            </w:r>
            <w:r w:rsidR="001F0F4F">
              <w:rPr>
                <w:rFonts w:cs="Arial"/>
              </w:rPr>
              <w:t>ist es</w:t>
            </w:r>
            <w:r w:rsidRPr="00F70087">
              <w:rPr>
                <w:rFonts w:cs="Arial"/>
              </w:rPr>
              <w:t>, dass die Kantone diesen Bedarf unterschätzen.</w:t>
            </w:r>
          </w:p>
          <w:p w:rsidR="00F70087" w:rsidRDefault="00EC366F" w:rsidP="00F70087">
            <w:pPr>
              <w:spacing w:before="120" w:after="120"/>
              <w:rPr>
                <w:rFonts w:cs="Arial"/>
              </w:rPr>
            </w:pPr>
            <w:r>
              <w:rPr>
                <w:rFonts w:cs="Arial"/>
              </w:rPr>
              <w:t xml:space="preserve">Aus Sicht des </w:t>
            </w:r>
            <w:r w:rsidRPr="0014174B">
              <w:rPr>
                <w:rFonts w:cs="Arial"/>
                <w:highlight w:val="yellow"/>
              </w:rPr>
              <w:t>SBK</w:t>
            </w:r>
            <w:r>
              <w:rPr>
                <w:rFonts w:cs="Arial"/>
              </w:rPr>
              <w:t xml:space="preserve"> soll bei der Bedarfsplanung nicht einseitig auf die vorhandenen Studienplätze HF und FH abgestellt werden. Die Kantone </w:t>
            </w:r>
            <w:r w:rsidR="00353F26">
              <w:rPr>
                <w:rFonts w:cs="Arial"/>
              </w:rPr>
              <w:t>soll</w:t>
            </w:r>
            <w:r>
              <w:rPr>
                <w:rFonts w:cs="Arial"/>
              </w:rPr>
              <w:t xml:space="preserve">en </w:t>
            </w:r>
            <w:r w:rsidRPr="001F0F4F">
              <w:rPr>
                <w:rFonts w:cs="Arial"/>
              </w:rPr>
              <w:t>verpflichtet</w:t>
            </w:r>
            <w:r>
              <w:rPr>
                <w:rFonts w:cs="Arial"/>
              </w:rPr>
              <w:t xml:space="preserve"> werden, </w:t>
            </w:r>
            <w:r w:rsidR="00353F26">
              <w:rPr>
                <w:rFonts w:cs="Arial"/>
              </w:rPr>
              <w:t xml:space="preserve">die Bedarfsplanung jährlich zu veröffentlichen und bei Bedarf </w:t>
            </w:r>
            <w:r>
              <w:rPr>
                <w:rFonts w:cs="Arial"/>
              </w:rPr>
              <w:t>zusätzliche Studienplätze zu schaffen.</w:t>
            </w:r>
          </w:p>
        </w:tc>
        <w:tc>
          <w:tcPr>
            <w:tcW w:w="4856" w:type="dxa"/>
          </w:tcPr>
          <w:p w:rsidR="00AF4A03" w:rsidRDefault="00353F26">
            <w:pPr>
              <w:spacing w:before="120" w:after="120"/>
              <w:rPr>
                <w:rFonts w:cs="Arial"/>
              </w:rPr>
            </w:pPr>
            <w:r>
              <w:rPr>
                <w:rFonts w:cs="Arial"/>
              </w:rPr>
              <w:t>… Die Kantone veröffentlichen ihre Bedarfsplanung jährlich.</w:t>
            </w:r>
          </w:p>
        </w:tc>
      </w:tr>
      <w:tr w:rsidR="00C37D5A" w:rsidTr="00F77947">
        <w:tc>
          <w:tcPr>
            <w:tcW w:w="1550" w:type="dxa"/>
          </w:tcPr>
          <w:p w:rsidR="00C37D5A" w:rsidRDefault="00E95A97">
            <w:pPr>
              <w:rPr>
                <w:rFonts w:cs="Arial"/>
              </w:rPr>
            </w:pPr>
            <w:r>
              <w:rPr>
                <w:rFonts w:cs="Arial"/>
              </w:rPr>
              <w:t>SBK-ASI</w:t>
            </w:r>
          </w:p>
        </w:tc>
        <w:tc>
          <w:tcPr>
            <w:tcW w:w="781" w:type="dxa"/>
          </w:tcPr>
          <w:p w:rsidR="00C37D5A" w:rsidRDefault="00C37D5A" w:rsidP="00FB2A7C">
            <w:pPr>
              <w:spacing w:before="120" w:after="120"/>
              <w:rPr>
                <w:rFonts w:cs="Arial"/>
              </w:rPr>
            </w:pPr>
            <w:r>
              <w:rPr>
                <w:rFonts w:cs="Arial"/>
              </w:rPr>
              <w:t>5</w:t>
            </w:r>
          </w:p>
        </w:tc>
        <w:tc>
          <w:tcPr>
            <w:tcW w:w="782" w:type="dxa"/>
          </w:tcPr>
          <w:p w:rsidR="00C37D5A" w:rsidRDefault="00C37D5A">
            <w:pPr>
              <w:spacing w:before="120" w:after="120"/>
              <w:rPr>
                <w:rFonts w:cs="Arial"/>
              </w:rPr>
            </w:pPr>
            <w:r>
              <w:rPr>
                <w:rFonts w:cs="Arial"/>
              </w:rPr>
              <w:t>2</w:t>
            </w:r>
          </w:p>
        </w:tc>
        <w:tc>
          <w:tcPr>
            <w:tcW w:w="781" w:type="dxa"/>
          </w:tcPr>
          <w:p w:rsidR="00C37D5A" w:rsidRDefault="00C37D5A">
            <w:pPr>
              <w:spacing w:before="120" w:after="120"/>
              <w:rPr>
                <w:rFonts w:cs="Arial"/>
              </w:rPr>
            </w:pPr>
          </w:p>
        </w:tc>
        <w:tc>
          <w:tcPr>
            <w:tcW w:w="6036" w:type="dxa"/>
          </w:tcPr>
          <w:p w:rsidR="00AC3DC5" w:rsidRDefault="00AC3DC5" w:rsidP="00AC3DC5">
            <w:r w:rsidRPr="00AC3DC5">
              <w:rPr>
                <w:rFonts w:cs="Arial"/>
                <w:highlight w:val="yellow"/>
              </w:rPr>
              <w:t>Der SBK</w:t>
            </w:r>
            <w:r>
              <w:rPr>
                <w:rFonts w:cs="Arial"/>
              </w:rPr>
              <w:t xml:space="preserve"> begrüsst, dass die Kantone den Ausbildungsbetrieben Beiträge für deren Leistungen in der praktischen Ausbildung gewähren müssen. Nicht nachvollziehbar ist jedoch, dass damit nur mindestens die Hälfte der durchschnittlichen ungedeckten Ausbildungskosten abgegolten werden sollen. Gemäss Artikel 7 </w:t>
            </w:r>
            <w:r>
              <w:rPr>
                <w:rFonts w:cs="Arial"/>
              </w:rPr>
              <w:lastRenderedPageBreak/>
              <w:t>gewährt zwar auch der Bund Beiträge, doch sind diese nicht zusätzlich, sondern beteiligt sich der Bund damit zu maximal 50 Prozent an den Beiträgen der Kantone. Dies bedeutet, dass die Kosten für Leistungen im Bereich der praktischen Ausbildung bis zur Hälfte durch die Betriebe selber getragen werden sollen.</w:t>
            </w:r>
          </w:p>
          <w:p w:rsidR="00AC3DC5" w:rsidRDefault="00AC3DC5" w:rsidP="00AC3DC5">
            <w:r>
              <w:rPr>
                <w:rFonts w:cs="Arial"/>
              </w:rPr>
              <w:t> </w:t>
            </w:r>
          </w:p>
          <w:p w:rsidR="00AC3DC5" w:rsidRDefault="00AC3DC5" w:rsidP="00AC3DC5">
            <w:pPr>
              <w:rPr>
                <w:rFonts w:cs="Arial"/>
              </w:rPr>
            </w:pPr>
            <w:r>
              <w:rPr>
                <w:rFonts w:cs="Arial"/>
              </w:rPr>
              <w:t>Für die Leistungserbringer der Pflege kann diese Regelung zu Finanzierungslücken führen. Denn die von ihnen ausgewiesenen und berechtigten Aus- und Weiterbildungskosten müssen entweder Teil der Pflegekosten nach Art. 25a sein oder im Rahmen des vorliegenden Gesetzes abgegolten werden.</w:t>
            </w:r>
            <w:r w:rsidR="00E1189A">
              <w:rPr>
                <w:rFonts w:cs="Arial"/>
              </w:rPr>
              <w:t xml:space="preserve"> </w:t>
            </w:r>
          </w:p>
          <w:p w:rsidR="00AC3DC5" w:rsidRDefault="00AC3DC5" w:rsidP="00AC3DC5">
            <w:pPr>
              <w:rPr>
                <w:rFonts w:cs="Arial"/>
              </w:rPr>
            </w:pPr>
          </w:p>
          <w:p w:rsidR="00AC3DC5" w:rsidRDefault="00AC3DC5" w:rsidP="00AC3DC5">
            <w:r>
              <w:rPr>
                <w:rFonts w:cs="Arial"/>
              </w:rPr>
              <w:t>Da ungedeckte Kosten mit jedem praktischen Ausbildungsplatz ansteigen, wird ein negativer Anreiz für zusätzliche Ausbildungsplätze geschaffen.</w:t>
            </w:r>
          </w:p>
          <w:p w:rsidR="00AC3DC5" w:rsidRDefault="00AC3DC5" w:rsidP="00AC3DC5"/>
          <w:p w:rsidR="00AC3DC5" w:rsidRDefault="00AC3DC5" w:rsidP="00AC3DC5">
            <w:r>
              <w:rPr>
                <w:rFonts w:cs="Arial"/>
              </w:rPr>
              <w:t>Damit kein Interpretationsspielraum besteht, müssen die Aus- und Weiterbildungskosten explizit als Teil der Pflegekosten gemäss Art. 25a KVG anerkannt werden. Auf diese Weise wird sichergestellt, dass die Kantone ihre Verantwortung für die Aus- und Weiterbildung in jedem Fall übernehmen müssen.</w:t>
            </w:r>
          </w:p>
          <w:p w:rsidR="00C37D5A" w:rsidRPr="00F70087" w:rsidRDefault="00C37D5A" w:rsidP="00F70087">
            <w:pPr>
              <w:spacing w:before="120" w:after="120"/>
              <w:rPr>
                <w:rFonts w:cs="Arial"/>
              </w:rPr>
            </w:pPr>
          </w:p>
        </w:tc>
        <w:tc>
          <w:tcPr>
            <w:tcW w:w="4856" w:type="dxa"/>
          </w:tcPr>
          <w:p w:rsidR="00C37D5A" w:rsidRDefault="00C37D5A">
            <w:pPr>
              <w:spacing w:before="120" w:after="120"/>
              <w:rPr>
                <w:rFonts w:cs="Arial"/>
              </w:rPr>
            </w:pPr>
          </w:p>
        </w:tc>
      </w:tr>
      <w:tr w:rsidR="00AF4A03" w:rsidTr="00F77947">
        <w:tc>
          <w:tcPr>
            <w:tcW w:w="1550" w:type="dxa"/>
          </w:tcPr>
          <w:p w:rsidR="00AF4A03" w:rsidRDefault="00E95A97">
            <w:pPr>
              <w:rPr>
                <w:rFonts w:cs="Arial"/>
              </w:rPr>
            </w:pPr>
            <w:r w:rsidRPr="0014174B">
              <w:rPr>
                <w:rFonts w:cs="Arial"/>
                <w:highlight w:val="yellow"/>
              </w:rPr>
              <w:lastRenderedPageBreak/>
              <w:t>SBK</w:t>
            </w:r>
            <w:r>
              <w:rPr>
                <w:rFonts w:cs="Arial"/>
              </w:rPr>
              <w:t>-ASI</w:t>
            </w:r>
          </w:p>
        </w:tc>
        <w:tc>
          <w:tcPr>
            <w:tcW w:w="781" w:type="dxa"/>
          </w:tcPr>
          <w:p w:rsidR="00AF4A03" w:rsidRDefault="00F70087" w:rsidP="008A6928">
            <w:pPr>
              <w:spacing w:before="120" w:after="120"/>
              <w:rPr>
                <w:rFonts w:cs="Arial"/>
              </w:rPr>
            </w:pPr>
            <w:r>
              <w:rPr>
                <w:rFonts w:cs="Arial"/>
              </w:rPr>
              <w:t>6</w:t>
            </w:r>
          </w:p>
        </w:tc>
        <w:tc>
          <w:tcPr>
            <w:tcW w:w="782" w:type="dxa"/>
          </w:tcPr>
          <w:p w:rsidR="00AF4A03" w:rsidRDefault="00073610">
            <w:pPr>
              <w:spacing w:before="120" w:after="120"/>
              <w:rPr>
                <w:rFonts w:cs="Arial"/>
              </w:rPr>
            </w:pPr>
            <w:r>
              <w:rPr>
                <w:rFonts w:cs="Arial"/>
              </w:rPr>
              <w:t>1-3</w:t>
            </w:r>
          </w:p>
        </w:tc>
        <w:tc>
          <w:tcPr>
            <w:tcW w:w="781" w:type="dxa"/>
          </w:tcPr>
          <w:p w:rsidR="00AF4A03" w:rsidRDefault="00AF4A03">
            <w:pPr>
              <w:spacing w:before="120" w:after="120"/>
              <w:rPr>
                <w:rFonts w:cs="Arial"/>
              </w:rPr>
            </w:pPr>
          </w:p>
        </w:tc>
        <w:tc>
          <w:tcPr>
            <w:tcW w:w="6036" w:type="dxa"/>
          </w:tcPr>
          <w:p w:rsidR="00353F26" w:rsidRDefault="00353F26" w:rsidP="00F70087">
            <w:pPr>
              <w:spacing w:before="120" w:after="120"/>
              <w:rPr>
                <w:rFonts w:cs="Arial"/>
              </w:rPr>
            </w:pPr>
            <w:r>
              <w:rPr>
                <w:rFonts w:cs="Arial"/>
              </w:rPr>
              <w:t>Es ist nicht zielführen</w:t>
            </w:r>
            <w:r w:rsidR="001F0F4F">
              <w:rPr>
                <w:rFonts w:cs="Arial"/>
              </w:rPr>
              <w:t>d</w:t>
            </w:r>
            <w:r w:rsidR="00E95A97">
              <w:rPr>
                <w:rFonts w:cs="Arial"/>
              </w:rPr>
              <w:t>, 26 verschiedene Regelungen</w:t>
            </w:r>
            <w:r>
              <w:rPr>
                <w:rFonts w:cs="Arial"/>
              </w:rPr>
              <w:t xml:space="preserve"> zur Berechtigung von Ausbildungsbeiträgen zu schaffen. Der Bund ist zu verpflichten, zu </w:t>
            </w:r>
            <w:proofErr w:type="spellStart"/>
            <w:r>
              <w:rPr>
                <w:rFonts w:cs="Arial"/>
              </w:rPr>
              <w:t>Handen</w:t>
            </w:r>
            <w:proofErr w:type="spellEnd"/>
            <w:r>
              <w:rPr>
                <w:rFonts w:cs="Arial"/>
              </w:rPr>
              <w:t xml:space="preserve"> der Kantone entsprechende </w:t>
            </w:r>
            <w:r w:rsidR="001F0F4F">
              <w:rPr>
                <w:rFonts w:cs="Arial"/>
              </w:rPr>
              <w:t>Vorgaben</w:t>
            </w:r>
            <w:r>
              <w:rPr>
                <w:rFonts w:cs="Arial"/>
              </w:rPr>
              <w:t xml:space="preserve"> zu erlassen. </w:t>
            </w:r>
          </w:p>
          <w:p w:rsidR="00353F26" w:rsidRDefault="00F70087" w:rsidP="00F70087">
            <w:pPr>
              <w:spacing w:before="120" w:after="120"/>
              <w:rPr>
                <w:rFonts w:cs="Arial"/>
              </w:rPr>
            </w:pPr>
            <w:r w:rsidRPr="00F70087">
              <w:rPr>
                <w:rFonts w:cs="Arial"/>
              </w:rPr>
              <w:t xml:space="preserve">Wie im Zusammenhang </w:t>
            </w:r>
            <w:r w:rsidR="00353F26">
              <w:rPr>
                <w:rFonts w:cs="Arial"/>
              </w:rPr>
              <w:t>mit Art. 1 erwähnt, erachten</w:t>
            </w:r>
            <w:r w:rsidRPr="00F70087">
              <w:rPr>
                <w:rFonts w:cs="Arial"/>
              </w:rPr>
              <w:t xml:space="preserve"> wir die geplanten Ausbildungsbeiträge </w:t>
            </w:r>
            <w:r w:rsidR="00353F26">
              <w:rPr>
                <w:rFonts w:cs="Arial"/>
              </w:rPr>
              <w:t>als notwendige, aber nicht genügende Voraussetzung, um den Pflegenotstand wirksam zu verhindern.</w:t>
            </w:r>
          </w:p>
          <w:p w:rsidR="00950A5B" w:rsidRDefault="00950A5B" w:rsidP="00F70087">
            <w:pPr>
              <w:spacing w:before="120" w:after="120"/>
              <w:rPr>
                <w:rFonts w:cs="Arial"/>
              </w:rPr>
            </w:pPr>
          </w:p>
          <w:p w:rsidR="00073610" w:rsidRDefault="00353F26" w:rsidP="00F70087">
            <w:pPr>
              <w:spacing w:before="120" w:after="120"/>
              <w:rPr>
                <w:rFonts w:cs="Arial"/>
              </w:rPr>
            </w:pPr>
            <w:r>
              <w:rPr>
                <w:rFonts w:cs="Arial"/>
              </w:rPr>
              <w:lastRenderedPageBreak/>
              <w:t xml:space="preserve">Der </w:t>
            </w:r>
            <w:r w:rsidRPr="0014174B">
              <w:rPr>
                <w:rFonts w:cs="Arial"/>
                <w:highlight w:val="yellow"/>
              </w:rPr>
              <w:t>SBK</w:t>
            </w:r>
            <w:r>
              <w:rPr>
                <w:rFonts w:cs="Arial"/>
              </w:rPr>
              <w:t xml:space="preserve"> leh</w:t>
            </w:r>
            <w:r w:rsidR="00073610">
              <w:rPr>
                <w:rFonts w:cs="Arial"/>
              </w:rPr>
              <w:t xml:space="preserve">nt die Minderheiten ab und geht kurz auf die einzelnen Punkte ein: </w:t>
            </w:r>
          </w:p>
          <w:p w:rsidR="00073610" w:rsidRDefault="00353F26" w:rsidP="00073610">
            <w:pPr>
              <w:pStyle w:val="Listenabsatz"/>
              <w:numPr>
                <w:ilvl w:val="0"/>
                <w:numId w:val="41"/>
              </w:numPr>
              <w:spacing w:before="120" w:after="120"/>
              <w:rPr>
                <w:rFonts w:cs="Arial"/>
              </w:rPr>
            </w:pPr>
            <w:r w:rsidRPr="00073610">
              <w:rPr>
                <w:rFonts w:cs="Arial"/>
              </w:rPr>
              <w:t xml:space="preserve">Die Gewährung von Darlehen hat sich in der Praxis nicht bewährt. </w:t>
            </w:r>
          </w:p>
          <w:p w:rsidR="00073610" w:rsidRDefault="00353F26" w:rsidP="00073610">
            <w:pPr>
              <w:pStyle w:val="Listenabsatz"/>
              <w:numPr>
                <w:ilvl w:val="0"/>
                <w:numId w:val="41"/>
              </w:numPr>
              <w:spacing w:before="120" w:after="120"/>
              <w:rPr>
                <w:rFonts w:cs="Arial"/>
              </w:rPr>
            </w:pPr>
            <w:r w:rsidRPr="00073610">
              <w:rPr>
                <w:rFonts w:cs="Arial"/>
              </w:rPr>
              <w:t>Die Einschränkung auf Personen mit familiären Betreuungs- und Unterhaltspflichten ist nicht sachgerecht, weil es im Widerspruch mit dem Zweckartikel steht.</w:t>
            </w:r>
          </w:p>
          <w:p w:rsidR="00073610" w:rsidRDefault="00073610" w:rsidP="00073610">
            <w:pPr>
              <w:pStyle w:val="Listenabsatz"/>
              <w:numPr>
                <w:ilvl w:val="0"/>
                <w:numId w:val="41"/>
              </w:numPr>
              <w:spacing w:before="120" w:after="120"/>
              <w:rPr>
                <w:rFonts w:cs="Arial"/>
              </w:rPr>
            </w:pPr>
            <w:r w:rsidRPr="00073610">
              <w:rPr>
                <w:rFonts w:cs="Arial"/>
              </w:rPr>
              <w:t xml:space="preserve">Die Bedingung, wonach die </w:t>
            </w:r>
            <w:proofErr w:type="spellStart"/>
            <w:r w:rsidRPr="00073610">
              <w:rPr>
                <w:rFonts w:cs="Arial"/>
              </w:rPr>
              <w:t>EmpfängerInnen</w:t>
            </w:r>
            <w:proofErr w:type="spellEnd"/>
            <w:r w:rsidRPr="00073610">
              <w:rPr>
                <w:rFonts w:cs="Arial"/>
              </w:rPr>
              <w:t xml:space="preserve"> die Ausbildung im entsprechenden Kanton absolvieren müssen, ist nicht umsetzbar, da nicht alle Kantone über Ausbildungsstätten verfügen.</w:t>
            </w:r>
          </w:p>
          <w:p w:rsidR="00F70087" w:rsidRPr="00E95A97" w:rsidRDefault="00073610" w:rsidP="00EC192C">
            <w:pPr>
              <w:pStyle w:val="Listenabsatz"/>
              <w:numPr>
                <w:ilvl w:val="0"/>
                <w:numId w:val="41"/>
              </w:numPr>
              <w:spacing w:before="120" w:after="120"/>
              <w:rPr>
                <w:rFonts w:cs="Arial"/>
              </w:rPr>
            </w:pPr>
            <w:r w:rsidRPr="00073610">
              <w:rPr>
                <w:rFonts w:cs="Arial"/>
              </w:rPr>
              <w:t xml:space="preserve">Die </w:t>
            </w:r>
            <w:r w:rsidR="00353F26" w:rsidRPr="00073610">
              <w:rPr>
                <w:rFonts w:cs="Arial"/>
              </w:rPr>
              <w:t xml:space="preserve">generelle Streichung des 3. Abschnitts </w:t>
            </w:r>
            <w:r>
              <w:rPr>
                <w:rFonts w:cs="Arial"/>
              </w:rPr>
              <w:t xml:space="preserve">steht ebenfalls im Widerspruch zum Zweckartikel. </w:t>
            </w:r>
          </w:p>
        </w:tc>
        <w:tc>
          <w:tcPr>
            <w:tcW w:w="4856" w:type="dxa"/>
          </w:tcPr>
          <w:p w:rsidR="00AF4A03" w:rsidRPr="00EC366F" w:rsidRDefault="00EC366F">
            <w:pPr>
              <w:spacing w:before="120" w:after="120"/>
              <w:rPr>
                <w:rFonts w:cs="Arial"/>
              </w:rPr>
            </w:pPr>
            <w:r>
              <w:rPr>
                <w:rFonts w:cs="Arial"/>
              </w:rPr>
              <w:lastRenderedPageBreak/>
              <w:t xml:space="preserve">2 Die Kantone legen </w:t>
            </w:r>
            <w:r>
              <w:rPr>
                <w:rFonts w:cs="Arial"/>
                <w:u w:val="single"/>
              </w:rPr>
              <w:t>nach Massgabe des Bundes</w:t>
            </w:r>
            <w:r>
              <w:rPr>
                <w:rFonts w:cs="Arial"/>
              </w:rPr>
              <w:t xml:space="preserve"> die weiteren Voraussetzungen</w:t>
            </w:r>
            <w:r w:rsidR="00E1189A">
              <w:rPr>
                <w:rFonts w:cs="Arial"/>
              </w:rPr>
              <w:t xml:space="preserve"> </w:t>
            </w:r>
            <w:r>
              <w:rPr>
                <w:rFonts w:cs="Arial"/>
              </w:rPr>
              <w:t xml:space="preserve">und den Umfang der Ausbildungsbeiträge </w:t>
            </w:r>
            <w:r>
              <w:rPr>
                <w:rFonts w:cs="Arial"/>
                <w:strike/>
              </w:rPr>
              <w:t>sowie das Verfahren für deren Vergabe</w:t>
            </w:r>
            <w:r>
              <w:rPr>
                <w:rFonts w:cs="Arial"/>
              </w:rPr>
              <w:t xml:space="preserve"> fest.</w:t>
            </w:r>
          </w:p>
        </w:tc>
      </w:tr>
      <w:tr w:rsidR="00AF4A03" w:rsidTr="00F77947">
        <w:tc>
          <w:tcPr>
            <w:tcW w:w="1550" w:type="dxa"/>
          </w:tcPr>
          <w:p w:rsidR="00AF4A03" w:rsidRDefault="00E95A97">
            <w:pPr>
              <w:rPr>
                <w:rFonts w:cs="Arial"/>
              </w:rPr>
            </w:pPr>
            <w:r>
              <w:rPr>
                <w:rFonts w:cs="Arial"/>
              </w:rPr>
              <w:lastRenderedPageBreak/>
              <w:t>SBK-ASI</w:t>
            </w:r>
          </w:p>
        </w:tc>
        <w:tc>
          <w:tcPr>
            <w:tcW w:w="781" w:type="dxa"/>
          </w:tcPr>
          <w:p w:rsidR="00AF4A03" w:rsidRDefault="00F70087" w:rsidP="00EC192C">
            <w:pPr>
              <w:spacing w:before="120" w:after="120"/>
              <w:rPr>
                <w:rFonts w:cs="Arial"/>
              </w:rPr>
            </w:pPr>
            <w:r>
              <w:rPr>
                <w:rFonts w:cs="Arial"/>
              </w:rPr>
              <w:t>7</w:t>
            </w:r>
          </w:p>
        </w:tc>
        <w:tc>
          <w:tcPr>
            <w:tcW w:w="782" w:type="dxa"/>
          </w:tcPr>
          <w:p w:rsidR="00AF4A03" w:rsidRDefault="00AF4A03">
            <w:pPr>
              <w:spacing w:before="120" w:after="120"/>
              <w:rPr>
                <w:rFonts w:cs="Arial"/>
              </w:rPr>
            </w:pPr>
          </w:p>
        </w:tc>
        <w:tc>
          <w:tcPr>
            <w:tcW w:w="781" w:type="dxa"/>
          </w:tcPr>
          <w:p w:rsidR="00AF4A03" w:rsidRDefault="00AF4A03">
            <w:pPr>
              <w:spacing w:before="120" w:after="120"/>
              <w:rPr>
                <w:rFonts w:cs="Arial"/>
              </w:rPr>
            </w:pPr>
          </w:p>
        </w:tc>
        <w:tc>
          <w:tcPr>
            <w:tcW w:w="6036" w:type="dxa"/>
          </w:tcPr>
          <w:p w:rsidR="00073610" w:rsidRDefault="00F70087" w:rsidP="00F011E5">
            <w:pPr>
              <w:spacing w:before="120" w:after="120"/>
              <w:rPr>
                <w:rFonts w:cs="Arial"/>
              </w:rPr>
            </w:pPr>
            <w:r w:rsidRPr="00F70087">
              <w:rPr>
                <w:rFonts w:cs="Arial"/>
              </w:rPr>
              <w:t xml:space="preserve">Diese </w:t>
            </w:r>
            <w:r w:rsidR="00073610">
              <w:rPr>
                <w:rFonts w:cs="Arial"/>
              </w:rPr>
              <w:t xml:space="preserve">finanzpolitische </w:t>
            </w:r>
            <w:r w:rsidRPr="00F70087">
              <w:rPr>
                <w:rFonts w:cs="Arial"/>
              </w:rPr>
              <w:t>Bestimmung</w:t>
            </w:r>
            <w:r w:rsidR="00073610">
              <w:rPr>
                <w:rFonts w:cs="Arial"/>
              </w:rPr>
              <w:t xml:space="preserve"> ist aus Sicht des </w:t>
            </w:r>
            <w:r w:rsidR="00073610" w:rsidRPr="0014174B">
              <w:rPr>
                <w:rFonts w:cs="Arial"/>
                <w:highlight w:val="yellow"/>
              </w:rPr>
              <w:t>SBK</w:t>
            </w:r>
            <w:r w:rsidR="00073610">
              <w:rPr>
                <w:rFonts w:cs="Arial"/>
              </w:rPr>
              <w:t xml:space="preserve"> heikel. Auch wenn die Kostenbremse gelöst wird, kann das Parlament die Kredite jährlich kürzen oder</w:t>
            </w:r>
            <w:r w:rsidR="0049383C">
              <w:rPr>
                <w:rFonts w:cs="Arial"/>
              </w:rPr>
              <w:t xml:space="preserve"> gar</w:t>
            </w:r>
            <w:r w:rsidR="00073610">
              <w:rPr>
                <w:rFonts w:cs="Arial"/>
              </w:rPr>
              <w:t xml:space="preserve"> streichen. Es besteht das reale Risiko, dass die gesprochenen Mitte</w:t>
            </w:r>
            <w:r w:rsidR="00BD75B2">
              <w:rPr>
                <w:rFonts w:cs="Arial"/>
              </w:rPr>
              <w:t>l</w:t>
            </w:r>
            <w:r w:rsidR="00073610">
              <w:rPr>
                <w:rFonts w:cs="Arial"/>
              </w:rPr>
              <w:t xml:space="preserve"> nicht effektiv zur </w:t>
            </w:r>
            <w:r w:rsidR="0049383C">
              <w:rPr>
                <w:rFonts w:cs="Arial"/>
              </w:rPr>
              <w:t>Verfügung gestellt werden und die Massnahmen somit nicht in Angriff genommen werden.</w:t>
            </w:r>
          </w:p>
        </w:tc>
        <w:tc>
          <w:tcPr>
            <w:tcW w:w="4856" w:type="dxa"/>
          </w:tcPr>
          <w:p w:rsidR="00AF4A03" w:rsidRDefault="00AF4A03">
            <w:pPr>
              <w:spacing w:before="120" w:after="120"/>
              <w:rPr>
                <w:rFonts w:cs="Arial"/>
              </w:rPr>
            </w:pPr>
          </w:p>
        </w:tc>
      </w:tr>
      <w:tr w:rsidR="0049383C" w:rsidTr="00F77947">
        <w:tc>
          <w:tcPr>
            <w:tcW w:w="1550" w:type="dxa"/>
          </w:tcPr>
          <w:p w:rsidR="0049383C" w:rsidRDefault="0049383C">
            <w:pPr>
              <w:rPr>
                <w:rFonts w:cs="Arial"/>
              </w:rPr>
            </w:pPr>
          </w:p>
        </w:tc>
        <w:tc>
          <w:tcPr>
            <w:tcW w:w="781" w:type="dxa"/>
          </w:tcPr>
          <w:p w:rsidR="0049383C" w:rsidRDefault="0049383C" w:rsidP="00EC192C">
            <w:pPr>
              <w:spacing w:before="120" w:after="120"/>
              <w:rPr>
                <w:rFonts w:cs="Arial"/>
              </w:rPr>
            </w:pPr>
          </w:p>
        </w:tc>
        <w:tc>
          <w:tcPr>
            <w:tcW w:w="782" w:type="dxa"/>
          </w:tcPr>
          <w:p w:rsidR="0049383C" w:rsidRDefault="0049383C">
            <w:pPr>
              <w:spacing w:before="120" w:after="120"/>
              <w:rPr>
                <w:rFonts w:cs="Arial"/>
              </w:rPr>
            </w:pPr>
          </w:p>
        </w:tc>
        <w:tc>
          <w:tcPr>
            <w:tcW w:w="781" w:type="dxa"/>
          </w:tcPr>
          <w:p w:rsidR="0049383C" w:rsidRDefault="0049383C">
            <w:pPr>
              <w:spacing w:before="120" w:after="120"/>
              <w:rPr>
                <w:rFonts w:cs="Arial"/>
              </w:rPr>
            </w:pPr>
          </w:p>
        </w:tc>
        <w:tc>
          <w:tcPr>
            <w:tcW w:w="6036" w:type="dxa"/>
          </w:tcPr>
          <w:p w:rsidR="0049383C" w:rsidRPr="0049383C" w:rsidRDefault="0049383C" w:rsidP="00F77947">
            <w:pPr>
              <w:spacing w:before="120" w:after="120"/>
              <w:rPr>
                <w:rFonts w:cs="Arial"/>
                <w:highlight w:val="yellow"/>
              </w:rPr>
            </w:pPr>
            <w:r w:rsidRPr="00F77947">
              <w:rPr>
                <w:rFonts w:cs="Arial"/>
              </w:rPr>
              <w:t xml:space="preserve">Die Kredite werden gemäss dem Vorschlag nur dann gewährt, wenn die Kantone ebenfalls Aufwendungen für die Erfüllung ihrer Aufgaben sprechen. Diese </w:t>
            </w:r>
            <w:r w:rsidR="001F0F4F" w:rsidRPr="00F77947">
              <w:rPr>
                <w:rFonts w:cs="Arial"/>
              </w:rPr>
              <w:t>Koppelung</w:t>
            </w:r>
            <w:r w:rsidRPr="00F77947">
              <w:rPr>
                <w:rFonts w:cs="Arial"/>
              </w:rPr>
              <w:t xml:space="preserve"> ist problematisch. Bleiben einzelne Kantone untätig oder </w:t>
            </w:r>
            <w:r w:rsidR="001F0F4F" w:rsidRPr="00F77947">
              <w:rPr>
                <w:rFonts w:cs="Arial"/>
              </w:rPr>
              <w:t>ergreifen</w:t>
            </w:r>
            <w:r w:rsidRPr="00F77947">
              <w:rPr>
                <w:rFonts w:cs="Arial"/>
              </w:rPr>
              <w:t xml:space="preserve"> sie zu wenige Massnahmen, so ist </w:t>
            </w:r>
            <w:r w:rsidR="00F77947" w:rsidRPr="00F77947">
              <w:rPr>
                <w:rFonts w:cs="Arial"/>
              </w:rPr>
              <w:t>das vorliegende Bundesgesetz wirkungslos</w:t>
            </w:r>
            <w:r w:rsidRPr="00F77947">
              <w:rPr>
                <w:rFonts w:cs="Arial"/>
              </w:rPr>
              <w:t>.</w:t>
            </w:r>
            <w:r w:rsidR="001F0F4F" w:rsidRPr="00F77947">
              <w:rPr>
                <w:rFonts w:cs="Arial"/>
              </w:rPr>
              <w:t xml:space="preserve"> </w:t>
            </w:r>
            <w:r w:rsidRPr="00F77947">
              <w:rPr>
                <w:rFonts w:cs="Arial"/>
              </w:rPr>
              <w:t>Aus diesem Grund sind die Kantone zu verpflichten, gemäss ihrer Bedarfsplanung Ausbildungsbeiträge zu gewähren.</w:t>
            </w:r>
          </w:p>
        </w:tc>
        <w:tc>
          <w:tcPr>
            <w:tcW w:w="4856" w:type="dxa"/>
          </w:tcPr>
          <w:p w:rsidR="0049383C" w:rsidRPr="00104AE2" w:rsidRDefault="004363DF" w:rsidP="0049383C">
            <w:pPr>
              <w:spacing w:before="120" w:after="120"/>
              <w:rPr>
                <w:rFonts w:cs="Arial"/>
              </w:rPr>
            </w:pPr>
            <w:r w:rsidRPr="00104AE2">
              <w:rPr>
                <w:rFonts w:cs="Arial"/>
              </w:rPr>
              <w:t xml:space="preserve">Es braucht eine verbindliche Formulierung, dass die Kantone </w:t>
            </w:r>
            <w:r w:rsidR="00104AE2" w:rsidRPr="00104AE2">
              <w:rPr>
                <w:rFonts w:cs="Arial"/>
              </w:rPr>
              <w:t>Massnahmen ergreifen und die erforderlichen Mittel sprechen müssen</w:t>
            </w:r>
            <w:r w:rsidRPr="00104AE2">
              <w:rPr>
                <w:rFonts w:cs="Arial"/>
              </w:rPr>
              <w:t>.</w:t>
            </w:r>
          </w:p>
          <w:p w:rsidR="0049383C" w:rsidRDefault="0049383C">
            <w:pPr>
              <w:spacing w:before="120" w:after="120"/>
              <w:rPr>
                <w:rFonts w:cs="Arial"/>
              </w:rPr>
            </w:pPr>
          </w:p>
        </w:tc>
      </w:tr>
      <w:tr w:rsidR="00AF4A03" w:rsidTr="00F77947">
        <w:tc>
          <w:tcPr>
            <w:tcW w:w="1550" w:type="dxa"/>
          </w:tcPr>
          <w:p w:rsidR="00AF4A03" w:rsidRDefault="00F77947">
            <w:pPr>
              <w:rPr>
                <w:rFonts w:cs="Arial"/>
              </w:rPr>
            </w:pPr>
            <w:r>
              <w:rPr>
                <w:rFonts w:cs="Arial"/>
              </w:rPr>
              <w:t>SBK-ASI</w:t>
            </w:r>
          </w:p>
        </w:tc>
        <w:tc>
          <w:tcPr>
            <w:tcW w:w="781" w:type="dxa"/>
          </w:tcPr>
          <w:p w:rsidR="00AF4A03" w:rsidRDefault="00F70087" w:rsidP="00F011E5">
            <w:pPr>
              <w:spacing w:before="120" w:after="120"/>
              <w:rPr>
                <w:rFonts w:cs="Arial"/>
              </w:rPr>
            </w:pPr>
            <w:r>
              <w:rPr>
                <w:rFonts w:cs="Arial"/>
              </w:rPr>
              <w:t>7</w:t>
            </w:r>
          </w:p>
        </w:tc>
        <w:tc>
          <w:tcPr>
            <w:tcW w:w="782" w:type="dxa"/>
          </w:tcPr>
          <w:p w:rsidR="00AF4A03" w:rsidRDefault="00F70087" w:rsidP="00F011E5">
            <w:pPr>
              <w:spacing w:before="120" w:after="120"/>
              <w:rPr>
                <w:rFonts w:cs="Arial"/>
              </w:rPr>
            </w:pPr>
            <w:r>
              <w:rPr>
                <w:rFonts w:cs="Arial"/>
              </w:rPr>
              <w:t>1</w:t>
            </w:r>
          </w:p>
        </w:tc>
        <w:tc>
          <w:tcPr>
            <w:tcW w:w="781" w:type="dxa"/>
          </w:tcPr>
          <w:p w:rsidR="00AF4A03" w:rsidRDefault="00AF4A03">
            <w:pPr>
              <w:spacing w:before="120" w:after="120"/>
              <w:rPr>
                <w:rFonts w:cs="Arial"/>
              </w:rPr>
            </w:pPr>
          </w:p>
        </w:tc>
        <w:tc>
          <w:tcPr>
            <w:tcW w:w="6036" w:type="dxa"/>
          </w:tcPr>
          <w:p w:rsidR="00073610" w:rsidRDefault="00F70087" w:rsidP="00073610">
            <w:pPr>
              <w:spacing w:before="120" w:after="120"/>
              <w:rPr>
                <w:rFonts w:cs="Arial"/>
              </w:rPr>
            </w:pPr>
            <w:r w:rsidRPr="00F70087">
              <w:rPr>
                <w:rFonts w:cs="Arial"/>
              </w:rPr>
              <w:t>Die Formulierung "im Rahmen der bewilligten Kredite" bringt zum Ausdruck, dass es sich um eine politische Zielgrösse handelt</w:t>
            </w:r>
            <w:r w:rsidR="00073610">
              <w:rPr>
                <w:rFonts w:cs="Arial"/>
              </w:rPr>
              <w:t xml:space="preserve">. Problematisch ist: </w:t>
            </w:r>
            <w:r w:rsidRPr="00F70087">
              <w:rPr>
                <w:rFonts w:cs="Arial"/>
              </w:rPr>
              <w:t xml:space="preserve">Es besteht </w:t>
            </w:r>
            <w:r w:rsidR="00073610">
              <w:rPr>
                <w:rFonts w:cs="Arial"/>
              </w:rPr>
              <w:t xml:space="preserve">keine </w:t>
            </w:r>
            <w:r w:rsidRPr="00F70087">
              <w:rPr>
                <w:rFonts w:cs="Arial"/>
              </w:rPr>
              <w:t>Garantie, dass die in der Vorlage (also in</w:t>
            </w:r>
            <w:r w:rsidR="00073610">
              <w:rPr>
                <w:rFonts w:cs="Arial"/>
              </w:rPr>
              <w:t xml:space="preserve"> den</w:t>
            </w:r>
            <w:r w:rsidRPr="00F70087">
              <w:rPr>
                <w:rFonts w:cs="Arial"/>
              </w:rPr>
              <w:t xml:space="preserve"> Bundesbeschlüssen) genannten Beträge </w:t>
            </w:r>
            <w:r w:rsidR="00073610">
              <w:rPr>
                <w:rFonts w:cs="Arial"/>
              </w:rPr>
              <w:lastRenderedPageBreak/>
              <w:t>effektiv zu den Kantonen fliessen. Sprechen die Kantone keine Mittel, so werden auch di</w:t>
            </w:r>
            <w:r w:rsidR="001F0F4F">
              <w:rPr>
                <w:rFonts w:cs="Arial"/>
              </w:rPr>
              <w:t>e Bundesmittel nicht gesprochen (siehe oben).</w:t>
            </w:r>
          </w:p>
          <w:p w:rsidR="00F70087" w:rsidRDefault="00F70087" w:rsidP="00073610">
            <w:pPr>
              <w:spacing w:before="120" w:after="120"/>
              <w:rPr>
                <w:rFonts w:cs="Arial"/>
              </w:rPr>
            </w:pPr>
          </w:p>
        </w:tc>
        <w:tc>
          <w:tcPr>
            <w:tcW w:w="4856" w:type="dxa"/>
          </w:tcPr>
          <w:p w:rsidR="00F70087" w:rsidRDefault="00F70087" w:rsidP="00F70087">
            <w:pPr>
              <w:spacing w:before="120" w:after="120"/>
              <w:rPr>
                <w:rFonts w:cs="Arial"/>
              </w:rPr>
            </w:pPr>
            <w:r w:rsidRPr="00F70087">
              <w:rPr>
                <w:rFonts w:cs="Arial"/>
              </w:rPr>
              <w:lastRenderedPageBreak/>
              <w:t>"im Rahmen der bewilligten Kredite" streichen</w:t>
            </w:r>
          </w:p>
        </w:tc>
      </w:tr>
      <w:tr w:rsidR="00AF4A03" w:rsidTr="00F77947">
        <w:tc>
          <w:tcPr>
            <w:tcW w:w="1550" w:type="dxa"/>
          </w:tcPr>
          <w:p w:rsidR="00AF4A03" w:rsidRDefault="00F77947">
            <w:pPr>
              <w:rPr>
                <w:rFonts w:cs="Arial"/>
              </w:rPr>
            </w:pPr>
            <w:r>
              <w:rPr>
                <w:rFonts w:cs="Arial"/>
              </w:rPr>
              <w:lastRenderedPageBreak/>
              <w:t>SBK-ASI</w:t>
            </w:r>
          </w:p>
        </w:tc>
        <w:tc>
          <w:tcPr>
            <w:tcW w:w="781" w:type="dxa"/>
          </w:tcPr>
          <w:p w:rsidR="00AF4A03" w:rsidRDefault="00F70087" w:rsidP="00536F07">
            <w:pPr>
              <w:spacing w:before="120" w:after="120"/>
              <w:rPr>
                <w:rFonts w:cs="Arial"/>
              </w:rPr>
            </w:pPr>
            <w:r>
              <w:rPr>
                <w:rFonts w:cs="Arial"/>
              </w:rPr>
              <w:t>7</w:t>
            </w:r>
          </w:p>
        </w:tc>
        <w:tc>
          <w:tcPr>
            <w:tcW w:w="782" w:type="dxa"/>
          </w:tcPr>
          <w:p w:rsidR="00AF4A03" w:rsidRDefault="00F70087" w:rsidP="00536F07">
            <w:pPr>
              <w:spacing w:before="120" w:after="120"/>
              <w:rPr>
                <w:rFonts w:cs="Arial"/>
              </w:rPr>
            </w:pPr>
            <w:r>
              <w:rPr>
                <w:rFonts w:cs="Arial"/>
              </w:rPr>
              <w:t xml:space="preserve">2,3 </w:t>
            </w:r>
          </w:p>
        </w:tc>
        <w:tc>
          <w:tcPr>
            <w:tcW w:w="781" w:type="dxa"/>
          </w:tcPr>
          <w:p w:rsidR="00AF4A03" w:rsidRDefault="00AF4A03">
            <w:pPr>
              <w:spacing w:before="120" w:after="120"/>
              <w:rPr>
                <w:rFonts w:cs="Arial"/>
              </w:rPr>
            </w:pPr>
          </w:p>
        </w:tc>
        <w:tc>
          <w:tcPr>
            <w:tcW w:w="6036" w:type="dxa"/>
          </w:tcPr>
          <w:p w:rsidR="00DF31E2" w:rsidRPr="00DF31E2" w:rsidRDefault="00DF31E2" w:rsidP="002A330D">
            <w:pPr>
              <w:spacing w:before="120" w:after="120"/>
              <w:rPr>
                <w:rFonts w:cs="Arial"/>
              </w:rPr>
            </w:pPr>
            <w:r w:rsidRPr="00F77947">
              <w:rPr>
                <w:rFonts w:cs="Arial"/>
                <w:highlight w:val="yellow"/>
              </w:rPr>
              <w:t>Der SBK</w:t>
            </w:r>
            <w:r w:rsidR="00F77947">
              <w:rPr>
                <w:rFonts w:cs="Arial"/>
              </w:rPr>
              <w:t xml:space="preserve"> schlägt vor, das Wort „</w:t>
            </w:r>
            <w:r w:rsidRPr="00DF31E2">
              <w:rPr>
                <w:rFonts w:cs="Arial"/>
              </w:rPr>
              <w:t>höchstens</w:t>
            </w:r>
            <w:r w:rsidR="00F77947">
              <w:rPr>
                <w:rFonts w:cs="Arial"/>
              </w:rPr>
              <w:t>“</w:t>
            </w:r>
            <w:r w:rsidRPr="00DF31E2">
              <w:rPr>
                <w:rFonts w:cs="Arial"/>
              </w:rPr>
              <w:t xml:space="preserve"> im Abs. 2 ersatzlo</w:t>
            </w:r>
            <w:r w:rsidR="0049383C">
              <w:rPr>
                <w:rFonts w:cs="Arial"/>
              </w:rPr>
              <w:t>s zu streichen. Gemäss Rückfragen unsererseits entspricht es dem Willen der SG</w:t>
            </w:r>
            <w:r w:rsidRPr="00DF31E2">
              <w:rPr>
                <w:rFonts w:cs="Arial"/>
              </w:rPr>
              <w:t xml:space="preserve">K Nationalrat, dass der Bund und die Kantone je 50 Prozent der Mittel sprechen. Wir weisen darauf hin, dass die Formulierung in Abs. 2 wie auch die entsprechenden Erläuterungen Anlass zu Interpretationsspielraum </w:t>
            </w:r>
            <w:r w:rsidR="00F77947">
              <w:rPr>
                <w:rFonts w:cs="Arial"/>
              </w:rPr>
              <w:t>geben</w:t>
            </w:r>
            <w:r w:rsidR="001F0F4F">
              <w:rPr>
                <w:rFonts w:cs="Arial"/>
              </w:rPr>
              <w:t>. Abs. 2 könnte derart verstanden</w:t>
            </w:r>
            <w:r w:rsidRPr="00DF31E2">
              <w:rPr>
                <w:rFonts w:cs="Arial"/>
              </w:rPr>
              <w:t xml:space="preserve"> werden, dass der Bund 1/3 und die Kantone 2/3 der Ausgaben übernehmen müssen (die Bundesbeiträge betragen die Hälfte der Kantonsbeiträge)</w:t>
            </w:r>
          </w:p>
          <w:p w:rsidR="00AF4A03" w:rsidRPr="00DF31E2" w:rsidRDefault="00073610" w:rsidP="00BD75B2">
            <w:pPr>
              <w:spacing w:before="120" w:after="120"/>
              <w:rPr>
                <w:rFonts w:cs="Arial"/>
              </w:rPr>
            </w:pPr>
            <w:r w:rsidRPr="00DF31E2">
              <w:rPr>
                <w:rFonts w:cs="Arial"/>
              </w:rPr>
              <w:t xml:space="preserve">Der </w:t>
            </w:r>
            <w:r w:rsidRPr="0014174B">
              <w:rPr>
                <w:rFonts w:cs="Arial"/>
                <w:highlight w:val="yellow"/>
              </w:rPr>
              <w:t>SBK</w:t>
            </w:r>
            <w:r w:rsidRPr="00DF31E2">
              <w:rPr>
                <w:rFonts w:cs="Arial"/>
              </w:rPr>
              <w:t xml:space="preserve"> unterstützt den Minderheitsantrag</w:t>
            </w:r>
            <w:r w:rsidR="00BD75B2">
              <w:rPr>
                <w:rFonts w:cs="Arial"/>
              </w:rPr>
              <w:t>.</w:t>
            </w:r>
            <w:r w:rsidR="00DF31E2">
              <w:rPr>
                <w:rFonts w:cs="Arial"/>
              </w:rPr>
              <w:t xml:space="preserve"> Abstufungen sind nicht objektiv festzulegen («zweckmässige Ausgestaltung») und erschweren die Zielerreichung.</w:t>
            </w:r>
          </w:p>
        </w:tc>
        <w:tc>
          <w:tcPr>
            <w:tcW w:w="4856" w:type="dxa"/>
          </w:tcPr>
          <w:p w:rsidR="00DA57F1" w:rsidRDefault="00DA57F1" w:rsidP="00F70087">
            <w:pPr>
              <w:spacing w:before="120" w:after="120"/>
              <w:rPr>
                <w:rFonts w:cs="Arial"/>
              </w:rPr>
            </w:pPr>
            <w:r w:rsidRPr="004E05C8">
              <w:rPr>
                <w:rFonts w:cs="Arial"/>
              </w:rPr>
              <w:t>Analog Minderheitsa</w:t>
            </w:r>
            <w:r>
              <w:rPr>
                <w:rFonts w:cs="Arial"/>
              </w:rPr>
              <w:t>ntrag</w:t>
            </w:r>
            <w:r w:rsidRPr="004E05C8">
              <w:rPr>
                <w:rFonts w:cs="Arial"/>
              </w:rPr>
              <w:t>:</w:t>
            </w:r>
          </w:p>
          <w:p w:rsidR="00F70087" w:rsidRPr="00DF31E2" w:rsidRDefault="00F70087" w:rsidP="00F70087">
            <w:pPr>
              <w:spacing w:before="120" w:after="120"/>
              <w:rPr>
                <w:rFonts w:cs="Arial"/>
              </w:rPr>
            </w:pPr>
            <w:r w:rsidRPr="00DF31E2">
              <w:rPr>
                <w:rFonts w:cs="Arial"/>
              </w:rPr>
              <w:t>Abs. 2: "höchstens" streichen</w:t>
            </w:r>
          </w:p>
          <w:p w:rsidR="00F70087" w:rsidRPr="00DF31E2" w:rsidRDefault="00F70087" w:rsidP="008810C6">
            <w:pPr>
              <w:spacing w:before="120" w:after="120"/>
              <w:rPr>
                <w:rFonts w:cs="Arial"/>
              </w:rPr>
            </w:pPr>
            <w:r w:rsidRPr="00DF31E2">
              <w:rPr>
                <w:rFonts w:cs="Arial"/>
              </w:rPr>
              <w:t xml:space="preserve">Abs. 3: Zweiter und dritter Satz: streichen </w:t>
            </w:r>
          </w:p>
        </w:tc>
      </w:tr>
      <w:tr w:rsidR="00AF4A03" w:rsidTr="00F77947">
        <w:tc>
          <w:tcPr>
            <w:tcW w:w="1550" w:type="dxa"/>
          </w:tcPr>
          <w:p w:rsidR="00AF4A03" w:rsidRDefault="00F77947">
            <w:pPr>
              <w:rPr>
                <w:rFonts w:cs="Arial"/>
              </w:rPr>
            </w:pPr>
            <w:r>
              <w:rPr>
                <w:rFonts w:cs="Arial"/>
              </w:rPr>
              <w:t>SBK-ASI</w:t>
            </w:r>
          </w:p>
        </w:tc>
        <w:tc>
          <w:tcPr>
            <w:tcW w:w="781" w:type="dxa"/>
          </w:tcPr>
          <w:p w:rsidR="00AF4A03" w:rsidRDefault="00F70087" w:rsidP="001B77C6">
            <w:pPr>
              <w:spacing w:before="120" w:after="120"/>
              <w:rPr>
                <w:rFonts w:cs="Arial"/>
              </w:rPr>
            </w:pPr>
            <w:r>
              <w:rPr>
                <w:rFonts w:cs="Arial"/>
              </w:rPr>
              <w:t>9</w:t>
            </w:r>
          </w:p>
        </w:tc>
        <w:tc>
          <w:tcPr>
            <w:tcW w:w="782" w:type="dxa"/>
          </w:tcPr>
          <w:p w:rsidR="00AF4A03" w:rsidRDefault="00AF4A03">
            <w:pPr>
              <w:spacing w:before="120" w:after="120"/>
              <w:rPr>
                <w:rFonts w:cs="Arial"/>
              </w:rPr>
            </w:pPr>
          </w:p>
        </w:tc>
        <w:tc>
          <w:tcPr>
            <w:tcW w:w="781" w:type="dxa"/>
          </w:tcPr>
          <w:p w:rsidR="00AF4A03" w:rsidRDefault="00AF4A03">
            <w:pPr>
              <w:spacing w:before="120" w:after="120"/>
              <w:rPr>
                <w:rFonts w:cs="Arial"/>
              </w:rPr>
            </w:pPr>
          </w:p>
        </w:tc>
        <w:tc>
          <w:tcPr>
            <w:tcW w:w="6036" w:type="dxa"/>
          </w:tcPr>
          <w:p w:rsidR="00F70087" w:rsidRDefault="00DF31E2" w:rsidP="00DF31E2">
            <w:pPr>
              <w:spacing w:before="120" w:after="120"/>
              <w:rPr>
                <w:rFonts w:cs="Arial"/>
              </w:rPr>
            </w:pPr>
            <w:r>
              <w:rPr>
                <w:rFonts w:cs="Arial"/>
              </w:rPr>
              <w:t>E</w:t>
            </w:r>
            <w:r w:rsidR="00F70087" w:rsidRPr="00F70087">
              <w:rPr>
                <w:rFonts w:cs="Arial"/>
              </w:rPr>
              <w:t>ine Evaluation mit der im Bericht dargelegten Zwe</w:t>
            </w:r>
            <w:r>
              <w:rPr>
                <w:rFonts w:cs="Arial"/>
              </w:rPr>
              <w:t xml:space="preserve">cksetzung wird vom </w:t>
            </w:r>
            <w:r w:rsidRPr="0014174B">
              <w:rPr>
                <w:rFonts w:cs="Arial"/>
                <w:highlight w:val="yellow"/>
              </w:rPr>
              <w:t>SBK</w:t>
            </w:r>
            <w:r>
              <w:rPr>
                <w:rFonts w:cs="Arial"/>
              </w:rPr>
              <w:t xml:space="preserve"> unterstütz</w:t>
            </w:r>
            <w:r w:rsidR="001F0F4F">
              <w:rPr>
                <w:rFonts w:cs="Arial"/>
              </w:rPr>
              <w:t>t</w:t>
            </w:r>
            <w:r>
              <w:rPr>
                <w:rFonts w:cs="Arial"/>
              </w:rPr>
              <w:t>. Im Fokus sollte die Nachhaltigkeit der Massnahmen stehen, beispielsweise die Frage,</w:t>
            </w:r>
            <w:r w:rsidR="00F70087" w:rsidRPr="00F70087">
              <w:rPr>
                <w:rFonts w:cs="Arial"/>
              </w:rPr>
              <w:t xml:space="preserve"> </w:t>
            </w:r>
            <w:r>
              <w:rPr>
                <w:rFonts w:cs="Arial"/>
              </w:rPr>
              <w:t>wie viele der Absolventinnen den Pflege</w:t>
            </w:r>
            <w:r w:rsidR="00F77947">
              <w:rPr>
                <w:rFonts w:cs="Arial"/>
              </w:rPr>
              <w:t>fach</w:t>
            </w:r>
            <w:r>
              <w:rPr>
                <w:rFonts w:cs="Arial"/>
              </w:rPr>
              <w:t>beruf effektiv ergreifen und wie lange sie im Beruf verweilen.</w:t>
            </w:r>
          </w:p>
        </w:tc>
        <w:tc>
          <w:tcPr>
            <w:tcW w:w="4856" w:type="dxa"/>
          </w:tcPr>
          <w:p w:rsidR="00AF4A03" w:rsidRDefault="00AF4A03">
            <w:pPr>
              <w:spacing w:before="120" w:after="120"/>
              <w:rPr>
                <w:rFonts w:cs="Arial"/>
              </w:rPr>
            </w:pPr>
          </w:p>
        </w:tc>
      </w:tr>
      <w:tr w:rsidR="00AF4A03" w:rsidTr="00F77947">
        <w:tc>
          <w:tcPr>
            <w:tcW w:w="1550" w:type="dxa"/>
            <w:tcBorders>
              <w:bottom w:val="single" w:sz="4" w:space="0" w:color="auto"/>
            </w:tcBorders>
          </w:tcPr>
          <w:p w:rsidR="00AF4A03" w:rsidRDefault="00F77947">
            <w:pPr>
              <w:rPr>
                <w:rFonts w:cs="Arial"/>
              </w:rPr>
            </w:pPr>
            <w:r>
              <w:rPr>
                <w:rFonts w:cs="Arial"/>
              </w:rPr>
              <w:t>SBK-ASI</w:t>
            </w:r>
          </w:p>
        </w:tc>
        <w:tc>
          <w:tcPr>
            <w:tcW w:w="781" w:type="dxa"/>
            <w:tcBorders>
              <w:bottom w:val="single" w:sz="4" w:space="0" w:color="auto"/>
            </w:tcBorders>
          </w:tcPr>
          <w:p w:rsidR="00AF4A03" w:rsidRDefault="00F70087" w:rsidP="009C7CB6">
            <w:pPr>
              <w:spacing w:before="120" w:after="120"/>
              <w:rPr>
                <w:rFonts w:cs="Arial"/>
              </w:rPr>
            </w:pPr>
            <w:r>
              <w:rPr>
                <w:rFonts w:cs="Arial"/>
              </w:rPr>
              <w:t>12</w:t>
            </w:r>
          </w:p>
        </w:tc>
        <w:tc>
          <w:tcPr>
            <w:tcW w:w="782" w:type="dxa"/>
            <w:tcBorders>
              <w:bottom w:val="single" w:sz="4" w:space="0" w:color="auto"/>
            </w:tcBorders>
          </w:tcPr>
          <w:p w:rsidR="00AF4A03" w:rsidRDefault="00F70087" w:rsidP="00F00D16">
            <w:pPr>
              <w:spacing w:before="120" w:after="120"/>
              <w:rPr>
                <w:rFonts w:cs="Arial"/>
              </w:rPr>
            </w:pPr>
            <w:r>
              <w:rPr>
                <w:rFonts w:cs="Arial"/>
              </w:rPr>
              <w:t>4, 5</w:t>
            </w:r>
          </w:p>
        </w:tc>
        <w:tc>
          <w:tcPr>
            <w:tcW w:w="781" w:type="dxa"/>
            <w:tcBorders>
              <w:bottom w:val="single" w:sz="4" w:space="0" w:color="auto"/>
            </w:tcBorders>
          </w:tcPr>
          <w:p w:rsidR="00AF4A03" w:rsidRDefault="00AF4A03">
            <w:pPr>
              <w:spacing w:before="120" w:after="120"/>
              <w:rPr>
                <w:rFonts w:cs="Arial"/>
              </w:rPr>
            </w:pPr>
          </w:p>
        </w:tc>
        <w:tc>
          <w:tcPr>
            <w:tcW w:w="6036" w:type="dxa"/>
            <w:tcBorders>
              <w:bottom w:val="single" w:sz="4" w:space="0" w:color="auto"/>
            </w:tcBorders>
          </w:tcPr>
          <w:p w:rsidR="008F179A" w:rsidRDefault="008F179A" w:rsidP="00F70087">
            <w:pPr>
              <w:spacing w:before="120" w:after="120"/>
              <w:rPr>
                <w:rFonts w:cs="Arial"/>
              </w:rPr>
            </w:pPr>
            <w:r>
              <w:rPr>
                <w:rFonts w:cs="Arial"/>
              </w:rPr>
              <w:t>Die Befristung des Gesetzes in den Artikeln</w:t>
            </w:r>
            <w:r w:rsidR="001F0F4F">
              <w:rPr>
                <w:rFonts w:cs="Arial"/>
              </w:rPr>
              <w:t xml:space="preserve"> 4 und 5 auf einen kurzen Zeitraum von acht Jahren erachtet </w:t>
            </w:r>
            <w:r w:rsidR="001F0F4F" w:rsidRPr="00F77947">
              <w:rPr>
                <w:rFonts w:cs="Arial"/>
                <w:highlight w:val="yellow"/>
              </w:rPr>
              <w:t>der SBK</w:t>
            </w:r>
            <w:r w:rsidR="001F0F4F">
              <w:rPr>
                <w:rFonts w:cs="Arial"/>
              </w:rPr>
              <w:t xml:space="preserve"> </w:t>
            </w:r>
            <w:r>
              <w:rPr>
                <w:rFonts w:cs="Arial"/>
              </w:rPr>
              <w:t xml:space="preserve">als </w:t>
            </w:r>
            <w:r w:rsidR="001F0F4F">
              <w:rPr>
                <w:rFonts w:cs="Arial"/>
              </w:rPr>
              <w:t>un</w:t>
            </w:r>
            <w:r>
              <w:rPr>
                <w:rFonts w:cs="Arial"/>
              </w:rPr>
              <w:t xml:space="preserve">redlich. Es ist unmöglich, </w:t>
            </w:r>
            <w:r w:rsidR="00A46742">
              <w:rPr>
                <w:rFonts w:cs="Arial"/>
              </w:rPr>
              <w:t xml:space="preserve">den </w:t>
            </w:r>
            <w:r w:rsidR="001F0F4F">
              <w:rPr>
                <w:rFonts w:cs="Arial"/>
              </w:rPr>
              <w:t xml:space="preserve">stark </w:t>
            </w:r>
            <w:r w:rsidR="00A46742">
              <w:rPr>
                <w:rFonts w:cs="Arial"/>
              </w:rPr>
              <w:t xml:space="preserve">wachsenden </w:t>
            </w:r>
            <w:r w:rsidR="001F0F4F">
              <w:rPr>
                <w:rFonts w:cs="Arial"/>
              </w:rPr>
              <w:t>Pflegebedarf</w:t>
            </w:r>
            <w:r w:rsidR="00A46742">
              <w:rPr>
                <w:rFonts w:cs="Arial"/>
              </w:rPr>
              <w:t xml:space="preserve"> innert acht Jahren zu </w:t>
            </w:r>
            <w:r w:rsidR="001F0F4F">
              <w:rPr>
                <w:rFonts w:cs="Arial"/>
              </w:rPr>
              <w:t>decken</w:t>
            </w:r>
            <w:r w:rsidR="00A46742">
              <w:rPr>
                <w:rFonts w:cs="Arial"/>
              </w:rPr>
              <w:t>. Es braucht mehrere Jahre, bis d</w:t>
            </w:r>
            <w:r w:rsidR="001F0F4F">
              <w:rPr>
                <w:rFonts w:cs="Arial"/>
              </w:rPr>
              <w:t xml:space="preserve">ie Massnahmen greifen, die Ausbildungen abgeschlossen werden und dem Arbeitsmarkt genügend Personen zur </w:t>
            </w:r>
            <w:r w:rsidR="00A46742">
              <w:rPr>
                <w:rFonts w:cs="Arial"/>
              </w:rPr>
              <w:t>Verfügung stehen.</w:t>
            </w:r>
          </w:p>
          <w:p w:rsidR="00950A5B" w:rsidRDefault="00950A5B" w:rsidP="00F70087">
            <w:pPr>
              <w:spacing w:before="120" w:after="120"/>
              <w:rPr>
                <w:rFonts w:cs="Arial"/>
              </w:rPr>
            </w:pPr>
          </w:p>
          <w:p w:rsidR="003218A3" w:rsidRDefault="00F70087" w:rsidP="00F70087">
            <w:pPr>
              <w:spacing w:before="120" w:after="120"/>
              <w:rPr>
                <w:rFonts w:cs="Arial"/>
              </w:rPr>
            </w:pPr>
            <w:r w:rsidRPr="00004E3A">
              <w:rPr>
                <w:rFonts w:cs="Arial"/>
              </w:rPr>
              <w:lastRenderedPageBreak/>
              <w:t xml:space="preserve">Entgegen den Ausführungen im Bericht ist nicht davon auszugehen, dass sich die Bedingungen, die das vorliegende Gesetzesvorhaben begründen, innert acht </w:t>
            </w:r>
            <w:r w:rsidR="00F77947">
              <w:rPr>
                <w:rFonts w:cs="Arial"/>
              </w:rPr>
              <w:t xml:space="preserve">Jahren </w:t>
            </w:r>
            <w:r w:rsidR="00D11BB9">
              <w:rPr>
                <w:rFonts w:cs="Arial"/>
              </w:rPr>
              <w:t>derart zum</w:t>
            </w:r>
            <w:r w:rsidRPr="00004E3A">
              <w:rPr>
                <w:rFonts w:cs="Arial"/>
              </w:rPr>
              <w:t xml:space="preserve"> Besseren geändert haben werden, dass sich die entsprechenden Massnahmen erübrigen. </w:t>
            </w:r>
          </w:p>
          <w:p w:rsidR="00995AB6" w:rsidRPr="00410DF6" w:rsidRDefault="003218A3" w:rsidP="00F70087">
            <w:pPr>
              <w:spacing w:before="120" w:after="120"/>
              <w:rPr>
                <w:rFonts w:cs="Arial"/>
              </w:rPr>
            </w:pPr>
            <w:r w:rsidRPr="00410DF6">
              <w:rPr>
                <w:rFonts w:cs="Arial"/>
              </w:rPr>
              <w:t>Es stellt sich auch di</w:t>
            </w:r>
            <w:r w:rsidR="00995AB6" w:rsidRPr="00410DF6">
              <w:rPr>
                <w:rFonts w:cs="Arial"/>
              </w:rPr>
              <w:t>e</w:t>
            </w:r>
            <w:r w:rsidRPr="00410DF6">
              <w:rPr>
                <w:rFonts w:cs="Arial"/>
              </w:rPr>
              <w:t xml:space="preserve"> Frage, ob Betrieb und Pfleg</w:t>
            </w:r>
            <w:r w:rsidR="00995AB6" w:rsidRPr="00410DF6">
              <w:rPr>
                <w:rFonts w:cs="Arial"/>
              </w:rPr>
              <w:t>eschulen daran interessiert sein können</w:t>
            </w:r>
            <w:r w:rsidRPr="00410DF6">
              <w:rPr>
                <w:rFonts w:cs="Arial"/>
              </w:rPr>
              <w:t>, Au</w:t>
            </w:r>
            <w:r w:rsidR="00995AB6" w:rsidRPr="00410DF6">
              <w:rPr>
                <w:rFonts w:cs="Arial"/>
              </w:rPr>
              <w:t xml:space="preserve">sbildungsleistungen auszubauen, </w:t>
            </w:r>
            <w:r w:rsidRPr="00410DF6">
              <w:rPr>
                <w:rFonts w:cs="Arial"/>
              </w:rPr>
              <w:t xml:space="preserve">deren Kosten </w:t>
            </w:r>
            <w:r w:rsidR="00995AB6" w:rsidRPr="00410DF6">
              <w:rPr>
                <w:rFonts w:cs="Arial"/>
              </w:rPr>
              <w:t xml:space="preserve">sie </w:t>
            </w:r>
            <w:r w:rsidRPr="00410DF6">
              <w:rPr>
                <w:rFonts w:cs="Arial"/>
              </w:rPr>
              <w:t>nach acht Jahren</w:t>
            </w:r>
            <w:r w:rsidR="00995AB6" w:rsidRPr="00410DF6">
              <w:rPr>
                <w:rFonts w:cs="Arial"/>
              </w:rPr>
              <w:t xml:space="preserve"> selber tragen müssen.</w:t>
            </w:r>
            <w:r w:rsidRPr="00410DF6">
              <w:rPr>
                <w:rFonts w:cs="Arial"/>
              </w:rPr>
              <w:t xml:space="preserve"> </w:t>
            </w:r>
          </w:p>
          <w:p w:rsidR="00F70087" w:rsidRDefault="00F70087" w:rsidP="00F70087">
            <w:pPr>
              <w:spacing w:before="120" w:after="120"/>
              <w:rPr>
                <w:rFonts w:cs="Arial"/>
              </w:rPr>
            </w:pPr>
            <w:r w:rsidRPr="00004E3A">
              <w:rPr>
                <w:rFonts w:cs="Arial"/>
              </w:rPr>
              <w:t>In diesem Sinne unterstü</w:t>
            </w:r>
            <w:r w:rsidR="00611EEB">
              <w:rPr>
                <w:rFonts w:cs="Arial"/>
              </w:rPr>
              <w:t>t</w:t>
            </w:r>
            <w:r w:rsidRPr="00004E3A">
              <w:rPr>
                <w:rFonts w:cs="Arial"/>
              </w:rPr>
              <w:t xml:space="preserve">zt </w:t>
            </w:r>
            <w:r w:rsidRPr="0014174B">
              <w:rPr>
                <w:rFonts w:cs="Arial"/>
                <w:highlight w:val="yellow"/>
              </w:rPr>
              <w:t>der SBK</w:t>
            </w:r>
            <w:r w:rsidR="00004E3A">
              <w:rPr>
                <w:rFonts w:cs="Arial"/>
              </w:rPr>
              <w:t xml:space="preserve"> den Minderheitsantrag</w:t>
            </w:r>
            <w:r w:rsidRPr="00004E3A">
              <w:rPr>
                <w:rFonts w:cs="Arial"/>
              </w:rPr>
              <w:t>.</w:t>
            </w:r>
            <w:r w:rsidR="00E1189A">
              <w:rPr>
                <w:rFonts w:cs="Arial"/>
              </w:rPr>
              <w:t xml:space="preserve"> </w:t>
            </w:r>
          </w:p>
        </w:tc>
        <w:tc>
          <w:tcPr>
            <w:tcW w:w="4856" w:type="dxa"/>
            <w:tcBorders>
              <w:bottom w:val="single" w:sz="4" w:space="0" w:color="auto"/>
            </w:tcBorders>
          </w:tcPr>
          <w:p w:rsidR="00DA57F1" w:rsidRDefault="00DA57F1" w:rsidP="00DA57F1">
            <w:pPr>
              <w:spacing w:before="120" w:after="120"/>
              <w:jc w:val="both"/>
              <w:rPr>
                <w:rFonts w:cs="Arial"/>
              </w:rPr>
            </w:pPr>
            <w:r w:rsidRPr="004E05C8">
              <w:rPr>
                <w:rFonts w:cs="Arial"/>
              </w:rPr>
              <w:lastRenderedPageBreak/>
              <w:t>Analog Minderheitsa</w:t>
            </w:r>
            <w:r>
              <w:rPr>
                <w:rFonts w:cs="Arial"/>
              </w:rPr>
              <w:t>ntrag</w:t>
            </w:r>
            <w:r w:rsidRPr="004E05C8">
              <w:rPr>
                <w:rFonts w:cs="Arial"/>
              </w:rPr>
              <w:t>:</w:t>
            </w:r>
          </w:p>
          <w:p w:rsidR="00F70087" w:rsidRDefault="00F70087" w:rsidP="008810C6">
            <w:pPr>
              <w:spacing w:before="120" w:after="120"/>
              <w:rPr>
                <w:rFonts w:cs="Arial"/>
              </w:rPr>
            </w:pPr>
            <w:r w:rsidRPr="00C37D5A">
              <w:rPr>
                <w:rFonts w:cs="Arial"/>
              </w:rPr>
              <w:t xml:space="preserve">Streichen </w:t>
            </w:r>
            <w:r w:rsidR="008810C6" w:rsidRPr="00C37D5A">
              <w:rPr>
                <w:rFonts w:cs="Arial"/>
              </w:rPr>
              <w:t xml:space="preserve">der Absätze 4 und 5 </w:t>
            </w:r>
          </w:p>
        </w:tc>
      </w:tr>
    </w:tbl>
    <w:p w:rsidR="00AF4A03" w:rsidRDefault="00AF4A03">
      <w:pPr>
        <w:rPr>
          <w:rFonts w:cs="Arial"/>
          <w:sz w:val="16"/>
          <w:szCs w:val="16"/>
        </w:rPr>
      </w:pPr>
      <w:r>
        <w:rPr>
          <w:rFonts w:cs="Arial"/>
          <w:sz w:val="16"/>
          <w:szCs w:val="16"/>
        </w:rPr>
        <w:lastRenderedPageBreak/>
        <w:t>Wenn Sie einzelne Tabellen im Formular löschen oder neue Zeilen hinzufügen möchten, so können Sie unter "Überprüfen/Dokument schützen/ Schutz aufheben" den Schreibschutz aufheben. Siehe Anleitung im Anhang.</w:t>
      </w:r>
    </w:p>
    <w:p w:rsidR="0018519E" w:rsidRDefault="0018519E">
      <w:pPr>
        <w:rPr>
          <w:rFonts w:cs="Arial"/>
          <w:sz w:val="16"/>
          <w:szCs w:val="16"/>
        </w:rPr>
      </w:pPr>
      <w:r>
        <w:rPr>
          <w:rFonts w:cs="Arial"/>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780"/>
        <w:gridCol w:w="782"/>
        <w:gridCol w:w="781"/>
        <w:gridCol w:w="6039"/>
        <w:gridCol w:w="4854"/>
      </w:tblGrid>
      <w:tr w:rsidR="0018519E" w:rsidTr="007A590B">
        <w:tc>
          <w:tcPr>
            <w:tcW w:w="14786" w:type="dxa"/>
            <w:gridSpan w:val="6"/>
            <w:shd w:val="clear" w:color="auto" w:fill="FFFF00"/>
          </w:tcPr>
          <w:p w:rsidR="0018519E" w:rsidRPr="0018519E" w:rsidRDefault="0018519E" w:rsidP="0018519E">
            <w:pPr>
              <w:pStyle w:val="berschrift1"/>
            </w:pPr>
            <w:bookmarkStart w:id="4" w:name="_Toc10189866"/>
            <w:r w:rsidRPr="0018519E">
              <w:lastRenderedPageBreak/>
              <w:t xml:space="preserve">Änderungen anderer Erlasse: Bemerkungen zu den einzelnen Artikeln der Strafprozessordnung, des Militärstrafprozesses, des Berufsbildungsgesetzes sowie des </w:t>
            </w:r>
            <w:proofErr w:type="spellStart"/>
            <w:r w:rsidRPr="0018519E">
              <w:t>Gesundheitsberufegesetzes</w:t>
            </w:r>
            <w:proofErr w:type="spellEnd"/>
            <w:r w:rsidRPr="0018519E">
              <w:t xml:space="preserve"> sowie zu den Erläuterungen</w:t>
            </w:r>
            <w:bookmarkEnd w:id="4"/>
          </w:p>
        </w:tc>
      </w:tr>
      <w:tr w:rsidR="0018519E" w:rsidTr="00E17E1A">
        <w:tc>
          <w:tcPr>
            <w:tcW w:w="1550" w:type="dxa"/>
          </w:tcPr>
          <w:p w:rsidR="0018519E" w:rsidRDefault="0018519E" w:rsidP="002B4233">
            <w:pPr>
              <w:spacing w:before="60" w:after="60"/>
              <w:rPr>
                <w:rFonts w:cs="Arial"/>
                <w:b/>
              </w:rPr>
            </w:pPr>
            <w:r>
              <w:rPr>
                <w:rFonts w:cs="Arial"/>
                <w:b/>
              </w:rPr>
              <w:t>Name/Firma</w:t>
            </w:r>
          </w:p>
        </w:tc>
        <w:tc>
          <w:tcPr>
            <w:tcW w:w="780" w:type="dxa"/>
          </w:tcPr>
          <w:p w:rsidR="0018519E" w:rsidRDefault="0018519E" w:rsidP="002B4233">
            <w:pPr>
              <w:spacing w:before="60" w:after="60"/>
              <w:rPr>
                <w:rFonts w:cs="Arial"/>
                <w:b/>
              </w:rPr>
            </w:pPr>
            <w:r>
              <w:rPr>
                <w:rFonts w:cs="Arial"/>
                <w:b/>
              </w:rPr>
              <w:t>Art.</w:t>
            </w:r>
          </w:p>
        </w:tc>
        <w:tc>
          <w:tcPr>
            <w:tcW w:w="782" w:type="dxa"/>
          </w:tcPr>
          <w:p w:rsidR="0018519E" w:rsidRDefault="0018519E" w:rsidP="002B4233">
            <w:pPr>
              <w:spacing w:before="60" w:after="60"/>
              <w:rPr>
                <w:rFonts w:cs="Arial"/>
                <w:b/>
              </w:rPr>
            </w:pPr>
            <w:r>
              <w:rPr>
                <w:rFonts w:cs="Arial"/>
                <w:b/>
              </w:rPr>
              <w:t>Abs.</w:t>
            </w:r>
          </w:p>
        </w:tc>
        <w:tc>
          <w:tcPr>
            <w:tcW w:w="781" w:type="dxa"/>
          </w:tcPr>
          <w:p w:rsidR="0018519E" w:rsidRDefault="0018519E" w:rsidP="002B4233">
            <w:pPr>
              <w:spacing w:before="60" w:after="60"/>
              <w:rPr>
                <w:rFonts w:cs="Arial"/>
                <w:b/>
              </w:rPr>
            </w:pPr>
            <w:r>
              <w:rPr>
                <w:rFonts w:cs="Arial"/>
                <w:b/>
              </w:rPr>
              <w:t>Bst.</w:t>
            </w:r>
          </w:p>
        </w:tc>
        <w:tc>
          <w:tcPr>
            <w:tcW w:w="6039" w:type="dxa"/>
          </w:tcPr>
          <w:p w:rsidR="0018519E" w:rsidRDefault="0018519E" w:rsidP="002B4233">
            <w:pPr>
              <w:spacing w:before="60" w:after="60"/>
              <w:rPr>
                <w:rFonts w:cs="Arial"/>
                <w:b/>
              </w:rPr>
            </w:pPr>
            <w:r>
              <w:rPr>
                <w:rFonts w:cs="Arial"/>
                <w:b/>
              </w:rPr>
              <w:t>Bemerkung/Anregung</w:t>
            </w:r>
          </w:p>
        </w:tc>
        <w:tc>
          <w:tcPr>
            <w:tcW w:w="4854" w:type="dxa"/>
          </w:tcPr>
          <w:p w:rsidR="0018519E" w:rsidRDefault="0018519E" w:rsidP="002B4233">
            <w:pPr>
              <w:spacing w:before="60" w:after="60"/>
              <w:rPr>
                <w:rFonts w:cs="Arial"/>
                <w:b/>
              </w:rPr>
            </w:pPr>
            <w:r>
              <w:rPr>
                <w:rFonts w:cs="Arial"/>
                <w:b/>
              </w:rPr>
              <w:t>Antrag für Änderungsvorschlag (Textvorschlag)</w:t>
            </w:r>
          </w:p>
        </w:tc>
      </w:tr>
      <w:tr w:rsidR="0018519E" w:rsidTr="00E17E1A">
        <w:tc>
          <w:tcPr>
            <w:tcW w:w="1550" w:type="dxa"/>
          </w:tcPr>
          <w:p w:rsidR="0018519E" w:rsidRDefault="00E17E1A" w:rsidP="002B4233">
            <w:pPr>
              <w:rPr>
                <w:rFonts w:cs="Arial"/>
              </w:rPr>
            </w:pPr>
            <w:r>
              <w:rPr>
                <w:rFonts w:cs="Arial"/>
              </w:rPr>
              <w:t>SBK-ASI</w:t>
            </w:r>
          </w:p>
        </w:tc>
        <w:tc>
          <w:tcPr>
            <w:tcW w:w="780" w:type="dxa"/>
          </w:tcPr>
          <w:p w:rsidR="0018519E" w:rsidRDefault="00F70087" w:rsidP="00BB4011">
            <w:pPr>
              <w:spacing w:before="120" w:after="120"/>
              <w:rPr>
                <w:rFonts w:cs="Arial"/>
              </w:rPr>
            </w:pPr>
            <w:r>
              <w:rPr>
                <w:rFonts w:cs="Arial"/>
              </w:rPr>
              <w:t>171</w:t>
            </w:r>
          </w:p>
        </w:tc>
        <w:tc>
          <w:tcPr>
            <w:tcW w:w="782" w:type="dxa"/>
          </w:tcPr>
          <w:p w:rsidR="0018519E" w:rsidRDefault="00F70087" w:rsidP="00BB4011">
            <w:pPr>
              <w:spacing w:before="120" w:after="120"/>
              <w:rPr>
                <w:rFonts w:cs="Arial"/>
              </w:rPr>
            </w:pPr>
            <w:r>
              <w:rPr>
                <w:rFonts w:cs="Arial"/>
              </w:rPr>
              <w:t>1</w:t>
            </w:r>
          </w:p>
        </w:tc>
        <w:tc>
          <w:tcPr>
            <w:tcW w:w="781" w:type="dxa"/>
          </w:tcPr>
          <w:p w:rsidR="0018519E" w:rsidRDefault="0018519E" w:rsidP="002B4233">
            <w:pPr>
              <w:spacing w:before="120" w:after="120"/>
              <w:rPr>
                <w:rFonts w:cs="Arial"/>
              </w:rPr>
            </w:pPr>
          </w:p>
        </w:tc>
        <w:tc>
          <w:tcPr>
            <w:tcW w:w="6039" w:type="dxa"/>
          </w:tcPr>
          <w:p w:rsidR="00D11BB9" w:rsidRDefault="00C97ABA" w:rsidP="00C20089">
            <w:pPr>
              <w:spacing w:before="120" w:after="120"/>
              <w:rPr>
                <w:rFonts w:cs="Arial"/>
              </w:rPr>
            </w:pPr>
            <w:r w:rsidRPr="00C97ABA">
              <w:rPr>
                <w:rFonts w:cs="Arial"/>
              </w:rPr>
              <w:t xml:space="preserve">Die Bezeichnung der diplomierten Pflegefachpersonen als Hilfspersonen der </w:t>
            </w:r>
            <w:proofErr w:type="spellStart"/>
            <w:r w:rsidRPr="00C97ABA">
              <w:rPr>
                <w:rFonts w:cs="Arial"/>
              </w:rPr>
              <w:t>ÄrztInnen</w:t>
            </w:r>
            <w:proofErr w:type="spellEnd"/>
            <w:r w:rsidRPr="00C97ABA">
              <w:rPr>
                <w:rFonts w:cs="Arial"/>
              </w:rPr>
              <w:t xml:space="preserve"> bildet seit jeher ein Stein des Anstosses; sie ist nicht nur sachlich falsch, sondern trägt </w:t>
            </w:r>
            <w:r w:rsidR="00D11BB9">
              <w:rPr>
                <w:rFonts w:cs="Arial"/>
              </w:rPr>
              <w:t>zur Abwertung des Pflegeberufes bei.</w:t>
            </w:r>
          </w:p>
          <w:p w:rsidR="0018519E" w:rsidRDefault="00C97ABA" w:rsidP="00D11BB9">
            <w:pPr>
              <w:spacing w:before="120" w:after="120"/>
              <w:rPr>
                <w:rFonts w:cs="Arial"/>
              </w:rPr>
            </w:pPr>
            <w:r w:rsidRPr="00C97ABA">
              <w:rPr>
                <w:rFonts w:cs="Arial"/>
              </w:rPr>
              <w:t xml:space="preserve">Die Anerkennung der Eigenständigkeit der </w:t>
            </w:r>
            <w:r w:rsidR="00D11BB9">
              <w:rPr>
                <w:rFonts w:cs="Arial"/>
              </w:rPr>
              <w:t>Pflegefachpersonen ist im vorliegenden Gesetz</w:t>
            </w:r>
            <w:r w:rsidRPr="00C97ABA">
              <w:rPr>
                <w:rFonts w:cs="Arial"/>
              </w:rPr>
              <w:t xml:space="preserve"> wie </w:t>
            </w:r>
            <w:r w:rsidR="00D11BB9">
              <w:rPr>
                <w:rFonts w:cs="Arial"/>
              </w:rPr>
              <w:t xml:space="preserve">auch </w:t>
            </w:r>
            <w:r w:rsidRPr="00C97ABA">
              <w:rPr>
                <w:rFonts w:cs="Arial"/>
              </w:rPr>
              <w:t xml:space="preserve">im KVG (s.u.) ein </w:t>
            </w:r>
            <w:r w:rsidR="001F0F4F">
              <w:rPr>
                <w:rFonts w:cs="Arial"/>
              </w:rPr>
              <w:t xml:space="preserve">längst </w:t>
            </w:r>
            <w:r w:rsidRPr="00C97ABA">
              <w:rPr>
                <w:rFonts w:cs="Arial"/>
              </w:rPr>
              <w:t>überfälliger Schritt.</w:t>
            </w:r>
            <w:r w:rsidR="00E1189A">
              <w:rPr>
                <w:rFonts w:cs="Arial"/>
              </w:rPr>
              <w:t xml:space="preserve"> </w:t>
            </w:r>
          </w:p>
        </w:tc>
        <w:tc>
          <w:tcPr>
            <w:tcW w:w="4854" w:type="dxa"/>
          </w:tcPr>
          <w:p w:rsidR="0018519E" w:rsidRDefault="0018519E" w:rsidP="002B4233">
            <w:pPr>
              <w:spacing w:before="120" w:after="120"/>
              <w:rPr>
                <w:rFonts w:cs="Arial"/>
              </w:rPr>
            </w:pPr>
          </w:p>
        </w:tc>
      </w:tr>
      <w:tr w:rsidR="0018519E" w:rsidTr="00E17E1A">
        <w:tc>
          <w:tcPr>
            <w:tcW w:w="1550" w:type="dxa"/>
          </w:tcPr>
          <w:p w:rsidR="0018519E" w:rsidRDefault="00E17E1A" w:rsidP="002B4233">
            <w:pPr>
              <w:rPr>
                <w:rFonts w:cs="Arial"/>
              </w:rPr>
            </w:pPr>
            <w:r>
              <w:rPr>
                <w:rFonts w:cs="Arial"/>
              </w:rPr>
              <w:t>SBK-ASI</w:t>
            </w:r>
          </w:p>
        </w:tc>
        <w:tc>
          <w:tcPr>
            <w:tcW w:w="780" w:type="dxa"/>
          </w:tcPr>
          <w:p w:rsidR="0018519E" w:rsidRDefault="00F70087" w:rsidP="00C20089">
            <w:pPr>
              <w:spacing w:before="120" w:after="120"/>
              <w:rPr>
                <w:rFonts w:cs="Arial"/>
              </w:rPr>
            </w:pPr>
            <w:r>
              <w:rPr>
                <w:rFonts w:cs="Arial"/>
              </w:rPr>
              <w:t>75</w:t>
            </w:r>
          </w:p>
        </w:tc>
        <w:tc>
          <w:tcPr>
            <w:tcW w:w="782" w:type="dxa"/>
          </w:tcPr>
          <w:p w:rsidR="0018519E" w:rsidRDefault="0018519E" w:rsidP="002B4233">
            <w:pPr>
              <w:spacing w:before="120" w:after="120"/>
              <w:rPr>
                <w:rFonts w:cs="Arial"/>
              </w:rPr>
            </w:pPr>
          </w:p>
        </w:tc>
        <w:tc>
          <w:tcPr>
            <w:tcW w:w="781" w:type="dxa"/>
          </w:tcPr>
          <w:p w:rsidR="0018519E" w:rsidRDefault="00F70087" w:rsidP="00C20089">
            <w:pPr>
              <w:spacing w:before="120" w:after="120"/>
              <w:rPr>
                <w:rFonts w:cs="Arial"/>
              </w:rPr>
            </w:pPr>
            <w:r>
              <w:rPr>
                <w:rFonts w:cs="Arial"/>
              </w:rPr>
              <w:t>b</w:t>
            </w:r>
          </w:p>
        </w:tc>
        <w:tc>
          <w:tcPr>
            <w:tcW w:w="6039" w:type="dxa"/>
          </w:tcPr>
          <w:p w:rsidR="0018519E" w:rsidRDefault="00F70087" w:rsidP="00C20089">
            <w:pPr>
              <w:spacing w:before="120" w:after="120"/>
              <w:rPr>
                <w:rFonts w:cs="Arial"/>
              </w:rPr>
            </w:pPr>
            <w:r w:rsidRPr="00F70087">
              <w:rPr>
                <w:rFonts w:cs="Arial"/>
              </w:rPr>
              <w:t>Dito.</w:t>
            </w:r>
          </w:p>
        </w:tc>
        <w:tc>
          <w:tcPr>
            <w:tcW w:w="4854" w:type="dxa"/>
          </w:tcPr>
          <w:p w:rsidR="0018519E" w:rsidRDefault="0018519E" w:rsidP="002B4233">
            <w:pPr>
              <w:spacing w:before="120" w:after="120"/>
              <w:rPr>
                <w:rFonts w:cs="Arial"/>
              </w:rPr>
            </w:pPr>
          </w:p>
        </w:tc>
      </w:tr>
      <w:tr w:rsidR="0018519E" w:rsidTr="00E17E1A">
        <w:tc>
          <w:tcPr>
            <w:tcW w:w="1550" w:type="dxa"/>
          </w:tcPr>
          <w:p w:rsidR="0018519E" w:rsidRDefault="00E17E1A" w:rsidP="002B4233">
            <w:pPr>
              <w:rPr>
                <w:rFonts w:cs="Arial"/>
              </w:rPr>
            </w:pPr>
            <w:r>
              <w:rPr>
                <w:rFonts w:cs="Arial"/>
              </w:rPr>
              <w:t>SBK-ASI</w:t>
            </w:r>
          </w:p>
        </w:tc>
        <w:tc>
          <w:tcPr>
            <w:tcW w:w="780" w:type="dxa"/>
          </w:tcPr>
          <w:p w:rsidR="0018519E" w:rsidRDefault="00F70087" w:rsidP="00C20089">
            <w:pPr>
              <w:spacing w:before="120" w:after="120"/>
              <w:rPr>
                <w:rFonts w:cs="Arial"/>
              </w:rPr>
            </w:pPr>
            <w:r>
              <w:rPr>
                <w:rFonts w:cs="Arial"/>
              </w:rPr>
              <w:t>73</w:t>
            </w:r>
            <w:r w:rsidR="004D6128">
              <w:rPr>
                <w:rFonts w:cs="Arial"/>
              </w:rPr>
              <w:t>a</w:t>
            </w:r>
          </w:p>
        </w:tc>
        <w:tc>
          <w:tcPr>
            <w:tcW w:w="782" w:type="dxa"/>
          </w:tcPr>
          <w:p w:rsidR="0018519E" w:rsidRDefault="00612029" w:rsidP="00C20089">
            <w:pPr>
              <w:spacing w:before="120" w:after="120"/>
              <w:rPr>
                <w:rFonts w:cs="Arial"/>
              </w:rPr>
            </w:pPr>
            <w:r>
              <w:rPr>
                <w:rFonts w:cs="Arial"/>
              </w:rPr>
              <w:t>3</w:t>
            </w:r>
          </w:p>
        </w:tc>
        <w:tc>
          <w:tcPr>
            <w:tcW w:w="781" w:type="dxa"/>
          </w:tcPr>
          <w:p w:rsidR="0018519E" w:rsidRDefault="0018519E" w:rsidP="002B4233">
            <w:pPr>
              <w:spacing w:before="120" w:after="120"/>
              <w:rPr>
                <w:rFonts w:cs="Arial"/>
              </w:rPr>
            </w:pPr>
          </w:p>
        </w:tc>
        <w:tc>
          <w:tcPr>
            <w:tcW w:w="6039" w:type="dxa"/>
          </w:tcPr>
          <w:p w:rsidR="00612029" w:rsidRDefault="00F70087" w:rsidP="00612029">
            <w:pPr>
              <w:spacing w:before="120" w:after="120"/>
              <w:rPr>
                <w:rFonts w:cs="Arial"/>
              </w:rPr>
            </w:pPr>
            <w:r w:rsidRPr="00F70087">
              <w:rPr>
                <w:rFonts w:cs="Arial"/>
              </w:rPr>
              <w:t>Die Massnahme</w:t>
            </w:r>
            <w:r w:rsidR="00612029">
              <w:rPr>
                <w:rFonts w:cs="Arial"/>
              </w:rPr>
              <w:t>n</w:t>
            </w:r>
            <w:r w:rsidRPr="00F70087">
              <w:rPr>
                <w:rFonts w:cs="Arial"/>
              </w:rPr>
              <w:t xml:space="preserve"> ist sinnvoll und richtig; unseres Erachtens kann sie aber so nicht</w:t>
            </w:r>
            <w:r>
              <w:rPr>
                <w:rFonts w:cs="Arial"/>
              </w:rPr>
              <w:t xml:space="preserve"> umgesetzt werden: die </w:t>
            </w:r>
            <w:proofErr w:type="spellStart"/>
            <w:r w:rsidR="00D11BB9">
              <w:rPr>
                <w:rFonts w:cs="Arial"/>
              </w:rPr>
              <w:t>OdAs</w:t>
            </w:r>
            <w:proofErr w:type="spellEnd"/>
            <w:r w:rsidR="00D11BB9">
              <w:rPr>
                <w:rFonts w:cs="Arial"/>
              </w:rPr>
              <w:t xml:space="preserve"> sind</w:t>
            </w:r>
            <w:r w:rsidRPr="00F70087">
              <w:rPr>
                <w:rFonts w:cs="Arial"/>
              </w:rPr>
              <w:t xml:space="preserve"> kein</w:t>
            </w:r>
            <w:r>
              <w:rPr>
                <w:rFonts w:cs="Arial"/>
              </w:rPr>
              <w:t>e</w:t>
            </w:r>
            <w:r w:rsidRPr="00F70087">
              <w:rPr>
                <w:rFonts w:cs="Arial"/>
              </w:rPr>
              <w:t xml:space="preserve"> Bildungsanbieter und k</w:t>
            </w:r>
            <w:r>
              <w:rPr>
                <w:rFonts w:cs="Arial"/>
              </w:rPr>
              <w:t>önnen</w:t>
            </w:r>
            <w:r w:rsidRPr="00F70087">
              <w:rPr>
                <w:rFonts w:cs="Arial"/>
              </w:rPr>
              <w:t xml:space="preserve"> deshalb keine Bildungsangebote bereitstellen.</w:t>
            </w:r>
            <w:r w:rsidR="00E17E1A">
              <w:rPr>
                <w:rFonts w:cs="Arial"/>
              </w:rPr>
              <w:t xml:space="preserve"> </w:t>
            </w:r>
          </w:p>
          <w:p w:rsidR="007A154D" w:rsidRDefault="000A7DAB" w:rsidP="000A7DAB">
            <w:pPr>
              <w:spacing w:before="120" w:after="120"/>
              <w:rPr>
                <w:rFonts w:cs="Arial"/>
              </w:rPr>
            </w:pPr>
            <w:r w:rsidRPr="007A154D">
              <w:rPr>
                <w:rFonts w:cs="Arial"/>
              </w:rPr>
              <w:t>Vordringlich wäre hier die überfällige</w:t>
            </w:r>
            <w:r w:rsidR="00C80062" w:rsidRPr="007A154D">
              <w:rPr>
                <w:rFonts w:cs="Arial"/>
              </w:rPr>
              <w:t xml:space="preserve"> Revision der Verordnung über den nachträglichen Erwerb des Fachhochschultitels; nur so kann die berufliche Weiterentwicklung von überaus qualifizierten </w:t>
            </w:r>
            <w:proofErr w:type="spellStart"/>
            <w:r w:rsidR="00C80062" w:rsidRPr="007A154D">
              <w:rPr>
                <w:rFonts w:cs="Arial"/>
              </w:rPr>
              <w:t>InhaberInnen</w:t>
            </w:r>
            <w:proofErr w:type="spellEnd"/>
            <w:r w:rsidR="00C80062" w:rsidRPr="007A154D">
              <w:rPr>
                <w:rFonts w:cs="Arial"/>
              </w:rPr>
              <w:t xml:space="preserve"> altrechtlicher Titel gewährleistet</w:t>
            </w:r>
            <w:r w:rsidRPr="007A154D">
              <w:rPr>
                <w:rFonts w:cs="Arial"/>
              </w:rPr>
              <w:t xml:space="preserve"> werden und jene Personen </w:t>
            </w:r>
            <w:r w:rsidR="00C80062" w:rsidRPr="007A154D">
              <w:rPr>
                <w:rFonts w:cs="Arial"/>
              </w:rPr>
              <w:t xml:space="preserve">dem Gesundheitswesen </w:t>
            </w:r>
            <w:r w:rsidRPr="007A154D">
              <w:rPr>
                <w:rFonts w:cs="Arial"/>
              </w:rPr>
              <w:t xml:space="preserve">langfristig </w:t>
            </w:r>
            <w:r w:rsidR="00C80062" w:rsidRPr="007A154D">
              <w:rPr>
                <w:rFonts w:cs="Arial"/>
              </w:rPr>
              <w:t>erhalten bleiben.</w:t>
            </w:r>
          </w:p>
          <w:p w:rsidR="00A3086C" w:rsidRPr="00A3086C" w:rsidRDefault="000A7DAB" w:rsidP="000A7DAB">
            <w:pPr>
              <w:spacing w:before="120" w:after="120"/>
              <w:rPr>
                <w:rFonts w:cs="Arial"/>
              </w:rPr>
            </w:pPr>
            <w:r>
              <w:rPr>
                <w:rFonts w:cs="Arial"/>
              </w:rPr>
              <w:t>Wir verweisen diesbezüglich</w:t>
            </w:r>
            <w:r w:rsidR="00A3086C" w:rsidRPr="00A3086C">
              <w:rPr>
                <w:rFonts w:cs="Arial"/>
              </w:rPr>
              <w:t xml:space="preserve"> auf unseren Vorschlag im Bundesbeschluss über die Erhöhung der Abschlüsse an kantonalen Fachhochschulen.</w:t>
            </w:r>
          </w:p>
          <w:p w:rsidR="00AC38C8" w:rsidRPr="00A3086C" w:rsidRDefault="00AC38C8" w:rsidP="00995AB6">
            <w:pPr>
              <w:spacing w:before="120" w:after="120"/>
              <w:rPr>
                <w:rFonts w:cs="Arial"/>
                <w:color w:val="FF0000"/>
              </w:rPr>
            </w:pPr>
          </w:p>
        </w:tc>
        <w:tc>
          <w:tcPr>
            <w:tcW w:w="4854" w:type="dxa"/>
          </w:tcPr>
          <w:p w:rsidR="0018519E" w:rsidRPr="00995AB6" w:rsidRDefault="00612029" w:rsidP="002B4233">
            <w:pPr>
              <w:spacing w:before="120" w:after="120"/>
              <w:rPr>
                <w:rFonts w:cs="Arial"/>
              </w:rPr>
            </w:pPr>
            <w:r w:rsidRPr="00995AB6">
              <w:rPr>
                <w:rFonts w:cs="Arial"/>
              </w:rPr>
              <w:t>3. Absatz streichen</w:t>
            </w:r>
          </w:p>
          <w:p w:rsidR="00AC38C8" w:rsidRPr="00995AB6" w:rsidRDefault="00AC38C8" w:rsidP="002B4233">
            <w:pPr>
              <w:spacing w:before="120" w:after="120"/>
              <w:rPr>
                <w:rFonts w:cs="Arial"/>
              </w:rPr>
            </w:pPr>
          </w:p>
        </w:tc>
      </w:tr>
      <w:tr w:rsidR="0018519E" w:rsidTr="00E17E1A">
        <w:tc>
          <w:tcPr>
            <w:tcW w:w="1550" w:type="dxa"/>
          </w:tcPr>
          <w:p w:rsidR="0018519E" w:rsidRDefault="00E17E1A" w:rsidP="002B4233">
            <w:pPr>
              <w:rPr>
                <w:rFonts w:cs="Arial"/>
              </w:rPr>
            </w:pPr>
            <w:r>
              <w:rPr>
                <w:rFonts w:cs="Arial"/>
              </w:rPr>
              <w:t>SBK-ASI</w:t>
            </w:r>
          </w:p>
        </w:tc>
        <w:tc>
          <w:tcPr>
            <w:tcW w:w="780" w:type="dxa"/>
          </w:tcPr>
          <w:p w:rsidR="0018519E" w:rsidRDefault="00AC38C8" w:rsidP="00701298">
            <w:pPr>
              <w:spacing w:before="120" w:after="120"/>
              <w:rPr>
                <w:rFonts w:cs="Arial"/>
              </w:rPr>
            </w:pPr>
            <w:r>
              <w:rPr>
                <w:rFonts w:cs="Arial"/>
              </w:rPr>
              <w:t>10a</w:t>
            </w:r>
          </w:p>
        </w:tc>
        <w:tc>
          <w:tcPr>
            <w:tcW w:w="782" w:type="dxa"/>
          </w:tcPr>
          <w:p w:rsidR="0018519E" w:rsidRDefault="0018519E" w:rsidP="002B4233">
            <w:pPr>
              <w:spacing w:before="120" w:after="120"/>
              <w:rPr>
                <w:rFonts w:cs="Arial"/>
              </w:rPr>
            </w:pPr>
          </w:p>
        </w:tc>
        <w:tc>
          <w:tcPr>
            <w:tcW w:w="781" w:type="dxa"/>
          </w:tcPr>
          <w:p w:rsidR="0018519E" w:rsidRDefault="0018519E" w:rsidP="002B4233">
            <w:pPr>
              <w:spacing w:before="120" w:after="120"/>
              <w:rPr>
                <w:rFonts w:cs="Arial"/>
              </w:rPr>
            </w:pPr>
          </w:p>
        </w:tc>
        <w:tc>
          <w:tcPr>
            <w:tcW w:w="6039" w:type="dxa"/>
          </w:tcPr>
          <w:p w:rsidR="00D11BB9" w:rsidRDefault="00AC38C8" w:rsidP="00D11BB9">
            <w:pPr>
              <w:spacing w:before="120" w:after="120"/>
              <w:rPr>
                <w:rFonts w:cs="Arial"/>
              </w:rPr>
            </w:pPr>
            <w:r w:rsidRPr="00AC38C8">
              <w:rPr>
                <w:rFonts w:cs="Arial"/>
              </w:rPr>
              <w:t xml:space="preserve">Wir </w:t>
            </w:r>
            <w:r w:rsidR="00D11BB9">
              <w:rPr>
                <w:rFonts w:cs="Arial"/>
              </w:rPr>
              <w:t xml:space="preserve">unterstützen den </w:t>
            </w:r>
            <w:r w:rsidRPr="00AC38C8">
              <w:rPr>
                <w:rFonts w:cs="Arial"/>
              </w:rPr>
              <w:t>überfälligen Berufsbezeichnungsschutz</w:t>
            </w:r>
            <w:r w:rsidR="00D11BB9">
              <w:rPr>
                <w:rFonts w:cs="Arial"/>
              </w:rPr>
              <w:t xml:space="preserve">, welcher sich positiv auf das Vertrauen in die Fachpersonen, die </w:t>
            </w:r>
            <w:r w:rsidR="00D11BB9">
              <w:rPr>
                <w:rFonts w:cs="Arial"/>
              </w:rPr>
              <w:lastRenderedPageBreak/>
              <w:t>Qualität und die Patientensi</w:t>
            </w:r>
            <w:r w:rsidR="001F0F4F">
              <w:rPr>
                <w:rFonts w:cs="Arial"/>
              </w:rPr>
              <w:t xml:space="preserve">cherheit auswirkt. </w:t>
            </w:r>
            <w:r w:rsidR="00D11BB9">
              <w:rPr>
                <w:rFonts w:cs="Arial"/>
              </w:rPr>
              <w:t>Der Berufsbezeichnungsschutz verhindert es, dass unqualifizierte Personen Titel führen können, welche die Patienten mit Vertrauen und Kompetenzen der Titelträger verbinden.</w:t>
            </w:r>
          </w:p>
          <w:p w:rsidR="00AC38C8" w:rsidRDefault="00D11BB9" w:rsidP="00D11BB9">
            <w:pPr>
              <w:spacing w:before="120" w:after="120"/>
              <w:rPr>
                <w:rFonts w:cs="Arial"/>
              </w:rPr>
            </w:pPr>
            <w:r>
              <w:rPr>
                <w:rFonts w:cs="Arial"/>
              </w:rPr>
              <w:t>Zur Verhinderung einer unlauteren und irreführenden Verwendung der Berufsbezeichnungen lehnen wir die Minderheit ab, welche Ziffer 4 streichen will.</w:t>
            </w:r>
          </w:p>
        </w:tc>
        <w:tc>
          <w:tcPr>
            <w:tcW w:w="4854" w:type="dxa"/>
          </w:tcPr>
          <w:p w:rsidR="0018519E" w:rsidRDefault="0018519E" w:rsidP="002B4233">
            <w:pPr>
              <w:spacing w:before="120" w:after="120"/>
              <w:rPr>
                <w:rFonts w:cs="Arial"/>
              </w:rPr>
            </w:pPr>
          </w:p>
        </w:tc>
      </w:tr>
      <w:tr w:rsidR="0018519E" w:rsidTr="00E17E1A">
        <w:tc>
          <w:tcPr>
            <w:tcW w:w="1550" w:type="dxa"/>
          </w:tcPr>
          <w:p w:rsidR="0018519E" w:rsidRDefault="00E17E1A" w:rsidP="002B4233">
            <w:pPr>
              <w:rPr>
                <w:rFonts w:cs="Arial"/>
              </w:rPr>
            </w:pPr>
            <w:r>
              <w:rPr>
                <w:rFonts w:cs="Arial"/>
              </w:rPr>
              <w:lastRenderedPageBreak/>
              <w:t>SBK-ASI</w:t>
            </w:r>
          </w:p>
        </w:tc>
        <w:tc>
          <w:tcPr>
            <w:tcW w:w="780" w:type="dxa"/>
          </w:tcPr>
          <w:p w:rsidR="0018519E" w:rsidRDefault="00AC38C8" w:rsidP="008E7E73">
            <w:pPr>
              <w:spacing w:before="120" w:after="120"/>
              <w:rPr>
                <w:rFonts w:cs="Arial"/>
              </w:rPr>
            </w:pPr>
            <w:r>
              <w:rPr>
                <w:rFonts w:cs="Arial"/>
              </w:rPr>
              <w:t>30a</w:t>
            </w:r>
          </w:p>
        </w:tc>
        <w:tc>
          <w:tcPr>
            <w:tcW w:w="782" w:type="dxa"/>
          </w:tcPr>
          <w:p w:rsidR="0018519E" w:rsidRDefault="0018519E" w:rsidP="002B4233">
            <w:pPr>
              <w:spacing w:before="120" w:after="120"/>
              <w:rPr>
                <w:rFonts w:cs="Arial"/>
              </w:rPr>
            </w:pPr>
          </w:p>
        </w:tc>
        <w:tc>
          <w:tcPr>
            <w:tcW w:w="781" w:type="dxa"/>
          </w:tcPr>
          <w:p w:rsidR="0018519E" w:rsidRDefault="0018519E" w:rsidP="002B4233">
            <w:pPr>
              <w:spacing w:before="120" w:after="120"/>
              <w:rPr>
                <w:rFonts w:cs="Arial"/>
              </w:rPr>
            </w:pPr>
          </w:p>
        </w:tc>
        <w:tc>
          <w:tcPr>
            <w:tcW w:w="6039" w:type="dxa"/>
          </w:tcPr>
          <w:p w:rsidR="00995AB6" w:rsidRDefault="00AC38C8" w:rsidP="001234CB">
            <w:pPr>
              <w:spacing w:before="120" w:after="120"/>
              <w:rPr>
                <w:rFonts w:cs="Arial"/>
              </w:rPr>
            </w:pPr>
            <w:r w:rsidRPr="00E17E1A">
              <w:rPr>
                <w:rFonts w:cs="Arial"/>
                <w:highlight w:val="yellow"/>
              </w:rPr>
              <w:t>Der SBK</w:t>
            </w:r>
            <w:r w:rsidRPr="00FC77D7">
              <w:rPr>
                <w:rFonts w:cs="Arial"/>
              </w:rPr>
              <w:t xml:space="preserve"> </w:t>
            </w:r>
            <w:r w:rsidRPr="00612029">
              <w:rPr>
                <w:rFonts w:cs="Arial"/>
              </w:rPr>
              <w:t xml:space="preserve">befürwortet </w:t>
            </w:r>
            <w:r w:rsidR="00D11BB9">
              <w:rPr>
                <w:rFonts w:cs="Arial"/>
              </w:rPr>
              <w:t xml:space="preserve">das Aussprechen von Bussen für das unrechtmässige Führen von Titeln. Somit kann sichergestellt werden, dass keine Personen mehr Berufsbezeichnungen tragen, die sie aufgrund ihrer Ausbildungen und Kompetenzen nicht führen dürfen. Die Personalknappheit und die </w:t>
            </w:r>
            <w:r w:rsidR="001234CB">
              <w:rPr>
                <w:rFonts w:cs="Arial"/>
              </w:rPr>
              <w:t xml:space="preserve">damit verbundene </w:t>
            </w:r>
            <w:r w:rsidR="00D11BB9">
              <w:rPr>
                <w:rFonts w:cs="Arial"/>
              </w:rPr>
              <w:t>P</w:t>
            </w:r>
            <w:r w:rsidR="001234CB">
              <w:rPr>
                <w:rFonts w:cs="Arial"/>
              </w:rPr>
              <w:t xml:space="preserve">roblematik, genügend </w:t>
            </w:r>
            <w:r w:rsidR="00D11BB9">
              <w:rPr>
                <w:rFonts w:cs="Arial"/>
              </w:rPr>
              <w:t xml:space="preserve">qualifiziertes </w:t>
            </w:r>
            <w:r w:rsidR="001234CB">
              <w:rPr>
                <w:rFonts w:cs="Arial"/>
              </w:rPr>
              <w:t xml:space="preserve">Personal zu rekrutieren, verleitet </w:t>
            </w:r>
            <w:r w:rsidR="00E17E1A">
              <w:rPr>
                <w:rFonts w:cs="Arial"/>
              </w:rPr>
              <w:t xml:space="preserve">heute </w:t>
            </w:r>
            <w:r w:rsidR="001234CB">
              <w:rPr>
                <w:rFonts w:cs="Arial"/>
              </w:rPr>
              <w:t xml:space="preserve">einzelne Betriebe </w:t>
            </w:r>
            <w:r w:rsidR="001234CB" w:rsidRPr="00410DF6">
              <w:rPr>
                <w:rFonts w:cs="Arial"/>
              </w:rPr>
              <w:t>dazu, irreführende Berufsbezeichnungen zu verwenden.</w:t>
            </w:r>
            <w:r w:rsidR="00A45E3F" w:rsidRPr="00410DF6">
              <w:rPr>
                <w:rFonts w:cs="Arial"/>
              </w:rPr>
              <w:t xml:space="preserve"> Aus diesem Grund fordern wir Straflosigkeit von Personen, die auf Anweisung ihres Arbeitgebers eine Berufsbezeichnung führen, die ihnen rechtlich nicht zusteht. </w:t>
            </w:r>
          </w:p>
        </w:tc>
        <w:tc>
          <w:tcPr>
            <w:tcW w:w="4854" w:type="dxa"/>
          </w:tcPr>
          <w:p w:rsidR="0018519E" w:rsidRDefault="0018519E" w:rsidP="002B4233">
            <w:pPr>
              <w:spacing w:before="120" w:after="120"/>
              <w:rPr>
                <w:rFonts w:cs="Arial"/>
              </w:rPr>
            </w:pPr>
          </w:p>
        </w:tc>
      </w:tr>
    </w:tbl>
    <w:p w:rsidR="0018519E" w:rsidRDefault="0018519E">
      <w:pPr>
        <w:rPr>
          <w:rFonts w:cs="Arial"/>
          <w:sz w:val="16"/>
          <w:szCs w:val="16"/>
        </w:rPr>
      </w:pPr>
    </w:p>
    <w:p w:rsidR="0018519E" w:rsidRDefault="0018519E">
      <w:pPr>
        <w:rPr>
          <w:rFonts w:cs="Arial"/>
          <w:sz w:val="16"/>
          <w:szCs w:val="16"/>
        </w:rPr>
      </w:pPr>
      <w:r>
        <w:rPr>
          <w:rFonts w:cs="Arial"/>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780"/>
        <w:gridCol w:w="895"/>
        <w:gridCol w:w="778"/>
        <w:gridCol w:w="5981"/>
        <w:gridCol w:w="4806"/>
      </w:tblGrid>
      <w:tr w:rsidR="0018519E" w:rsidTr="00FC7D54">
        <w:tc>
          <w:tcPr>
            <w:tcW w:w="14786" w:type="dxa"/>
            <w:gridSpan w:val="6"/>
            <w:shd w:val="clear" w:color="auto" w:fill="FFFF00"/>
          </w:tcPr>
          <w:p w:rsidR="0018519E" w:rsidRPr="0018519E" w:rsidRDefault="0018519E" w:rsidP="0018519E">
            <w:pPr>
              <w:pStyle w:val="berschrift1"/>
            </w:pPr>
            <w:bookmarkStart w:id="5" w:name="_Toc10189867"/>
            <w:r w:rsidRPr="0018519E">
              <w:lastRenderedPageBreak/>
              <w:t>Änderung anderer Erlasse: Bemerkungen zu den einzelnen Artikeln des Krankenversicherungsgesetzes sowie zu den Erläuterungen</w:t>
            </w:r>
            <w:bookmarkEnd w:id="5"/>
          </w:p>
        </w:tc>
      </w:tr>
      <w:tr w:rsidR="00140F18" w:rsidTr="00EC2EFC">
        <w:tc>
          <w:tcPr>
            <w:tcW w:w="1550" w:type="dxa"/>
          </w:tcPr>
          <w:p w:rsidR="0018519E" w:rsidRDefault="0018519E" w:rsidP="002B4233">
            <w:pPr>
              <w:spacing w:before="60" w:after="60"/>
              <w:rPr>
                <w:rFonts w:cs="Arial"/>
                <w:b/>
              </w:rPr>
            </w:pPr>
            <w:r>
              <w:rPr>
                <w:rFonts w:cs="Arial"/>
                <w:b/>
              </w:rPr>
              <w:t>Name/Firma</w:t>
            </w:r>
          </w:p>
        </w:tc>
        <w:tc>
          <w:tcPr>
            <w:tcW w:w="782" w:type="dxa"/>
          </w:tcPr>
          <w:p w:rsidR="0018519E" w:rsidRDefault="0018519E" w:rsidP="002B4233">
            <w:pPr>
              <w:spacing w:before="60" w:after="60"/>
              <w:rPr>
                <w:rFonts w:cs="Arial"/>
                <w:b/>
              </w:rPr>
            </w:pPr>
            <w:r>
              <w:rPr>
                <w:rFonts w:cs="Arial"/>
                <w:b/>
              </w:rPr>
              <w:t>Art.</w:t>
            </w:r>
          </w:p>
        </w:tc>
        <w:tc>
          <w:tcPr>
            <w:tcW w:w="782" w:type="dxa"/>
          </w:tcPr>
          <w:p w:rsidR="0018519E" w:rsidRDefault="0018519E" w:rsidP="002B4233">
            <w:pPr>
              <w:spacing w:before="60" w:after="60"/>
              <w:rPr>
                <w:rFonts w:cs="Arial"/>
                <w:b/>
              </w:rPr>
            </w:pPr>
            <w:r>
              <w:rPr>
                <w:rFonts w:cs="Arial"/>
                <w:b/>
              </w:rPr>
              <w:t>Abs.</w:t>
            </w:r>
          </w:p>
        </w:tc>
        <w:tc>
          <w:tcPr>
            <w:tcW w:w="781" w:type="dxa"/>
          </w:tcPr>
          <w:p w:rsidR="0018519E" w:rsidRDefault="0018519E" w:rsidP="002B4233">
            <w:pPr>
              <w:spacing w:before="60" w:after="60"/>
              <w:rPr>
                <w:rFonts w:cs="Arial"/>
                <w:b/>
              </w:rPr>
            </w:pPr>
            <w:r>
              <w:rPr>
                <w:rFonts w:cs="Arial"/>
                <w:b/>
              </w:rPr>
              <w:t>Bst.</w:t>
            </w:r>
          </w:p>
        </w:tc>
        <w:tc>
          <w:tcPr>
            <w:tcW w:w="6039" w:type="dxa"/>
          </w:tcPr>
          <w:p w:rsidR="0018519E" w:rsidRDefault="0018519E" w:rsidP="002B4233">
            <w:pPr>
              <w:spacing w:before="60" w:after="60"/>
              <w:rPr>
                <w:rFonts w:cs="Arial"/>
                <w:b/>
              </w:rPr>
            </w:pPr>
            <w:r>
              <w:rPr>
                <w:rFonts w:cs="Arial"/>
                <w:b/>
              </w:rPr>
              <w:t>Bemerkung/Anregung</w:t>
            </w:r>
          </w:p>
        </w:tc>
        <w:tc>
          <w:tcPr>
            <w:tcW w:w="4852" w:type="dxa"/>
          </w:tcPr>
          <w:p w:rsidR="0018519E" w:rsidRDefault="0018519E" w:rsidP="002B4233">
            <w:pPr>
              <w:spacing w:before="60" w:after="60"/>
              <w:rPr>
                <w:rFonts w:cs="Arial"/>
                <w:b/>
              </w:rPr>
            </w:pPr>
            <w:r>
              <w:rPr>
                <w:rFonts w:cs="Arial"/>
                <w:b/>
              </w:rPr>
              <w:t>Antrag für Änderungsvorschlag (Textvorschlag)</w:t>
            </w:r>
          </w:p>
        </w:tc>
      </w:tr>
      <w:tr w:rsidR="00140F18" w:rsidTr="00EC2EFC">
        <w:tc>
          <w:tcPr>
            <w:tcW w:w="1550" w:type="dxa"/>
          </w:tcPr>
          <w:p w:rsidR="0018519E" w:rsidRDefault="00746210" w:rsidP="002B4233">
            <w:pPr>
              <w:rPr>
                <w:rFonts w:cs="Arial"/>
              </w:rPr>
            </w:pPr>
            <w:r>
              <w:rPr>
                <w:rFonts w:cs="Arial"/>
              </w:rPr>
              <w:t>SBK-ASI</w:t>
            </w:r>
          </w:p>
        </w:tc>
        <w:tc>
          <w:tcPr>
            <w:tcW w:w="782" w:type="dxa"/>
          </w:tcPr>
          <w:p w:rsidR="0018519E" w:rsidRDefault="0018519E" w:rsidP="002B4233">
            <w:pPr>
              <w:spacing w:before="120" w:after="120"/>
              <w:rPr>
                <w:rFonts w:cs="Arial"/>
              </w:rPr>
            </w:pPr>
          </w:p>
        </w:tc>
        <w:tc>
          <w:tcPr>
            <w:tcW w:w="782" w:type="dxa"/>
          </w:tcPr>
          <w:p w:rsidR="0018519E" w:rsidRDefault="0018519E" w:rsidP="002B4233">
            <w:pPr>
              <w:spacing w:before="120" w:after="120"/>
              <w:rPr>
                <w:rFonts w:cs="Arial"/>
              </w:rPr>
            </w:pPr>
          </w:p>
        </w:tc>
        <w:tc>
          <w:tcPr>
            <w:tcW w:w="781" w:type="dxa"/>
          </w:tcPr>
          <w:p w:rsidR="0018519E" w:rsidRDefault="0018519E" w:rsidP="002B4233">
            <w:pPr>
              <w:spacing w:before="120" w:after="120"/>
              <w:rPr>
                <w:rFonts w:cs="Arial"/>
              </w:rPr>
            </w:pPr>
          </w:p>
        </w:tc>
        <w:tc>
          <w:tcPr>
            <w:tcW w:w="6039" w:type="dxa"/>
          </w:tcPr>
          <w:p w:rsidR="00746210" w:rsidRPr="00746210" w:rsidRDefault="00746210" w:rsidP="00AC38C8">
            <w:pPr>
              <w:spacing w:before="120" w:after="120"/>
              <w:rPr>
                <w:rFonts w:cs="Arial"/>
                <w:b/>
              </w:rPr>
            </w:pPr>
            <w:r w:rsidRPr="00746210">
              <w:rPr>
                <w:rFonts w:cs="Arial"/>
                <w:b/>
              </w:rPr>
              <w:t>Allgemeine Bemerkungen</w:t>
            </w:r>
          </w:p>
          <w:p w:rsidR="00711431" w:rsidRDefault="001F0F4F" w:rsidP="00AC38C8">
            <w:pPr>
              <w:spacing w:before="120" w:after="120"/>
              <w:rPr>
                <w:rFonts w:cs="Arial"/>
              </w:rPr>
            </w:pPr>
            <w:r>
              <w:rPr>
                <w:rFonts w:cs="Arial"/>
              </w:rPr>
              <w:t>Der Vorschlag ist zentral</w:t>
            </w:r>
            <w:r w:rsidR="00AC38C8" w:rsidRPr="00AC38C8">
              <w:rPr>
                <w:rFonts w:cs="Arial"/>
              </w:rPr>
              <w:t>, den Berufsstatus des Pflege</w:t>
            </w:r>
            <w:r w:rsidR="00746210">
              <w:rPr>
                <w:rFonts w:cs="Arial"/>
              </w:rPr>
              <w:t>fach</w:t>
            </w:r>
            <w:r w:rsidR="00AC38C8" w:rsidRPr="00AC38C8">
              <w:rPr>
                <w:rFonts w:cs="Arial"/>
              </w:rPr>
              <w:t>berufes durch die Anerkennung eines eigenständigen Leistungsbereiches der Pflege und durch die ent</w:t>
            </w:r>
            <w:r w:rsidR="00711431">
              <w:rPr>
                <w:rFonts w:cs="Arial"/>
              </w:rPr>
              <w:t>s</w:t>
            </w:r>
            <w:r w:rsidR="00AC38C8" w:rsidRPr="00AC38C8">
              <w:rPr>
                <w:rFonts w:cs="Arial"/>
              </w:rPr>
              <w:t>prechende Anerkennung der diplomierten Pflegefachpersonen als eigenständige Lei</w:t>
            </w:r>
            <w:r>
              <w:rPr>
                <w:rFonts w:cs="Arial"/>
              </w:rPr>
              <w:t>stungserbringer zu regeln</w:t>
            </w:r>
            <w:r w:rsidR="00AC38C8" w:rsidRPr="00AC38C8">
              <w:rPr>
                <w:rFonts w:cs="Arial"/>
              </w:rPr>
              <w:t xml:space="preserve">. </w:t>
            </w:r>
            <w:r w:rsidR="00711431">
              <w:rPr>
                <w:rFonts w:cs="Arial"/>
              </w:rPr>
              <w:t>Dieses</w:t>
            </w:r>
            <w:r w:rsidR="00AC38C8" w:rsidRPr="00AC38C8">
              <w:rPr>
                <w:rFonts w:cs="Arial"/>
              </w:rPr>
              <w:t xml:space="preserve"> Anliegen </w:t>
            </w:r>
            <w:r w:rsidR="00711431">
              <w:rPr>
                <w:rFonts w:cs="Arial"/>
              </w:rPr>
              <w:t>bildete wiederholt Gegenstand</w:t>
            </w:r>
            <w:r w:rsidR="00AC38C8" w:rsidRPr="00AC38C8">
              <w:rPr>
                <w:rFonts w:cs="Arial"/>
              </w:rPr>
              <w:t xml:space="preserve"> politischer Vorstösse, die allesamt </w:t>
            </w:r>
            <w:r w:rsidR="00711431">
              <w:rPr>
                <w:rFonts w:cs="Arial"/>
              </w:rPr>
              <w:t>im Bundesparlament</w:t>
            </w:r>
            <w:r w:rsidR="00AC38C8" w:rsidRPr="00AC38C8">
              <w:rPr>
                <w:rFonts w:cs="Arial"/>
              </w:rPr>
              <w:t xml:space="preserve"> gesch</w:t>
            </w:r>
            <w:r w:rsidR="00711431">
              <w:rPr>
                <w:rFonts w:cs="Arial"/>
              </w:rPr>
              <w:t xml:space="preserve">eitert sind. </w:t>
            </w:r>
            <w:r>
              <w:rPr>
                <w:rFonts w:cs="Arial"/>
              </w:rPr>
              <w:t>Dies war mit ein Grund, dass die Volksinitiative lanciert worden ist.</w:t>
            </w:r>
          </w:p>
          <w:p w:rsidR="00711431" w:rsidRDefault="00711431" w:rsidP="00711431">
            <w:pPr>
              <w:spacing w:before="120" w:after="120"/>
              <w:rPr>
                <w:rFonts w:cs="Arial"/>
              </w:rPr>
            </w:pPr>
            <w:r>
              <w:rPr>
                <w:rFonts w:cs="Arial"/>
              </w:rPr>
              <w:t xml:space="preserve">Im Grundsatz handelt es sich um den Nachvollzug der längst gelebten Praxis im KVG, </w:t>
            </w:r>
            <w:r w:rsidR="00AC38C8" w:rsidRPr="00AC38C8">
              <w:rPr>
                <w:rFonts w:cs="Arial"/>
              </w:rPr>
              <w:t xml:space="preserve">nämlich um die </w:t>
            </w:r>
            <w:r>
              <w:rPr>
                <w:rFonts w:cs="Arial"/>
              </w:rPr>
              <w:t>geltende</w:t>
            </w:r>
            <w:r w:rsidR="00AC38C8" w:rsidRPr="00AC38C8">
              <w:rPr>
                <w:rFonts w:cs="Arial"/>
              </w:rPr>
              <w:t xml:space="preserve"> Kompetenzabgrenzung zwischen </w:t>
            </w:r>
            <w:proofErr w:type="spellStart"/>
            <w:r w:rsidR="00AC38C8" w:rsidRPr="00AC38C8">
              <w:rPr>
                <w:rFonts w:cs="Arial"/>
              </w:rPr>
              <w:t>ÄrztInnen</w:t>
            </w:r>
            <w:proofErr w:type="spellEnd"/>
            <w:r w:rsidR="00AC38C8" w:rsidRPr="00AC38C8">
              <w:rPr>
                <w:rFonts w:cs="Arial"/>
              </w:rPr>
              <w:t xml:space="preserve"> und Pflegefachpersonen. Die Teilautonomie der Pflege existiert </w:t>
            </w:r>
            <w:r>
              <w:rPr>
                <w:rFonts w:cs="Arial"/>
              </w:rPr>
              <w:t>unabhängig vom KVG. Sie kann allerdings</w:t>
            </w:r>
            <w:r w:rsidR="00AC38C8" w:rsidRPr="00AC38C8">
              <w:rPr>
                <w:rFonts w:cs="Arial"/>
              </w:rPr>
              <w:t xml:space="preserve"> im Leistungsbereich der KLV nicht umgesetzt werden, weil das KVG Pflegeleistungen nur bei Vorliegen einer ärztlichen Anordnung übernimm</w:t>
            </w:r>
            <w:r>
              <w:rPr>
                <w:rFonts w:cs="Arial"/>
              </w:rPr>
              <w:t>t.</w:t>
            </w:r>
          </w:p>
          <w:p w:rsidR="00711431" w:rsidRDefault="00711431" w:rsidP="00711431">
            <w:pPr>
              <w:spacing w:before="120" w:after="120"/>
              <w:rPr>
                <w:rFonts w:cs="Arial"/>
              </w:rPr>
            </w:pPr>
            <w:r>
              <w:rPr>
                <w:rFonts w:cs="Arial"/>
              </w:rPr>
              <w:t>Die Änderung ist nicht mit Mehrkosten verbunden, weil in jedem Fall eine Bedarfsabklärung vorliegen muss. Neu ist, dass gewisse Pflegeleistungen</w:t>
            </w:r>
            <w:r w:rsidR="00746210">
              <w:rPr>
                <w:rFonts w:cs="Arial"/>
              </w:rPr>
              <w:t xml:space="preserve"> der OKP in Rechnung gestellt we</w:t>
            </w:r>
            <w:r>
              <w:rPr>
                <w:rFonts w:cs="Arial"/>
              </w:rPr>
              <w:t>rden, ohne dass dafür eine ärztliche Verordnung ausgestellt werden muss. In der Praxis werden schon heute viele Leistungen erbracht, bevor die ärztliche Verordnun</w:t>
            </w:r>
            <w:r w:rsidR="001F0F4F">
              <w:rPr>
                <w:rFonts w:cs="Arial"/>
              </w:rPr>
              <w:t xml:space="preserve">g vorliegt. </w:t>
            </w:r>
            <w:r w:rsidR="00746210">
              <w:rPr>
                <w:rFonts w:cs="Arial"/>
              </w:rPr>
              <w:t>Die heutige gesetzliche Regelung</w:t>
            </w:r>
            <w:r w:rsidR="001F0F4F">
              <w:rPr>
                <w:rFonts w:cs="Arial"/>
              </w:rPr>
              <w:t xml:space="preserve"> ist wi</w:t>
            </w:r>
            <w:r>
              <w:rPr>
                <w:rFonts w:cs="Arial"/>
              </w:rPr>
              <w:t>dersinnig</w:t>
            </w:r>
            <w:r w:rsidR="00CE0AF6">
              <w:rPr>
                <w:rFonts w:cs="Arial"/>
              </w:rPr>
              <w:t>, erhöht die Bürokratie und damit die Kosten</w:t>
            </w:r>
            <w:r>
              <w:rPr>
                <w:rFonts w:cs="Arial"/>
              </w:rPr>
              <w:t xml:space="preserve"> und soll endlich gesetzgeberisch korrigiert werden.</w:t>
            </w:r>
          </w:p>
          <w:p w:rsidR="00AC38C8" w:rsidRDefault="00AC38C8" w:rsidP="00711431">
            <w:pPr>
              <w:spacing w:before="120" w:after="120"/>
              <w:rPr>
                <w:rFonts w:cs="Arial"/>
              </w:rPr>
            </w:pPr>
          </w:p>
        </w:tc>
        <w:tc>
          <w:tcPr>
            <w:tcW w:w="4852" w:type="dxa"/>
          </w:tcPr>
          <w:p w:rsidR="0018519E" w:rsidRDefault="0018519E" w:rsidP="002B4233">
            <w:pPr>
              <w:spacing w:before="120" w:after="120"/>
              <w:rPr>
                <w:rFonts w:cs="Arial"/>
              </w:rPr>
            </w:pPr>
          </w:p>
        </w:tc>
      </w:tr>
      <w:tr w:rsidR="00260165" w:rsidRPr="00CE0AF6" w:rsidTr="00EC2EFC">
        <w:tc>
          <w:tcPr>
            <w:tcW w:w="1550" w:type="dxa"/>
          </w:tcPr>
          <w:p w:rsidR="00260165" w:rsidRDefault="00746210" w:rsidP="00CE0AF6">
            <w:pPr>
              <w:spacing w:before="120" w:after="120"/>
              <w:rPr>
                <w:rFonts w:cs="Arial"/>
              </w:rPr>
            </w:pPr>
            <w:r>
              <w:rPr>
                <w:rFonts w:cs="Arial"/>
              </w:rPr>
              <w:lastRenderedPageBreak/>
              <w:t>SBK-ASI</w:t>
            </w:r>
          </w:p>
        </w:tc>
        <w:tc>
          <w:tcPr>
            <w:tcW w:w="782" w:type="dxa"/>
          </w:tcPr>
          <w:p w:rsidR="00260165" w:rsidRDefault="00260165" w:rsidP="002B4233">
            <w:pPr>
              <w:spacing w:before="120" w:after="120"/>
              <w:rPr>
                <w:rFonts w:cs="Arial"/>
              </w:rPr>
            </w:pPr>
            <w:r>
              <w:rPr>
                <w:rFonts w:cs="Arial"/>
              </w:rPr>
              <w:t>25</w:t>
            </w:r>
          </w:p>
        </w:tc>
        <w:tc>
          <w:tcPr>
            <w:tcW w:w="782" w:type="dxa"/>
          </w:tcPr>
          <w:p w:rsidR="00260165" w:rsidRDefault="00260165" w:rsidP="002B4233">
            <w:pPr>
              <w:spacing w:before="120" w:after="120"/>
              <w:rPr>
                <w:rFonts w:cs="Arial"/>
              </w:rPr>
            </w:pPr>
            <w:r>
              <w:rPr>
                <w:rFonts w:cs="Arial"/>
              </w:rPr>
              <w:t>2</w:t>
            </w:r>
          </w:p>
        </w:tc>
        <w:tc>
          <w:tcPr>
            <w:tcW w:w="781" w:type="dxa"/>
          </w:tcPr>
          <w:p w:rsidR="00260165" w:rsidRDefault="00260165" w:rsidP="002B4233">
            <w:pPr>
              <w:spacing w:before="120" w:after="120"/>
              <w:rPr>
                <w:rFonts w:cs="Arial"/>
              </w:rPr>
            </w:pPr>
            <w:r>
              <w:rPr>
                <w:rFonts w:cs="Arial"/>
              </w:rPr>
              <w:t>a</w:t>
            </w:r>
          </w:p>
        </w:tc>
        <w:tc>
          <w:tcPr>
            <w:tcW w:w="6039" w:type="dxa"/>
          </w:tcPr>
          <w:p w:rsidR="00CE0AF6" w:rsidRPr="00CE0AF6" w:rsidRDefault="00CE0AF6" w:rsidP="00260165">
            <w:pPr>
              <w:spacing w:before="120" w:after="120"/>
              <w:rPr>
                <w:rFonts w:cs="Arial"/>
              </w:rPr>
            </w:pPr>
            <w:r w:rsidRPr="00CE0AF6">
              <w:rPr>
                <w:rFonts w:cs="Arial"/>
              </w:rPr>
              <w:t xml:space="preserve">Aus gesetzestechnischer Systematik sind nicht nur die Leistungen von Pflegefachpersonen gemäss Art. 25 Abs. 2 Bst. a </w:t>
            </w:r>
            <w:proofErr w:type="spellStart"/>
            <w:r w:rsidRPr="00CE0AF6">
              <w:rPr>
                <w:rFonts w:cs="Arial"/>
              </w:rPr>
              <w:t>Ziff</w:t>
            </w:r>
            <w:proofErr w:type="spellEnd"/>
            <w:r w:rsidRPr="00CE0AF6">
              <w:rPr>
                <w:rFonts w:cs="Arial"/>
              </w:rPr>
              <w:t xml:space="preserve"> 2bis, sondern auch die Pflegefachpersonen als Erbringer der Leistungen explizit im KVG zu nennen.</w:t>
            </w:r>
          </w:p>
          <w:p w:rsidR="00260165" w:rsidRPr="00CE0AF6" w:rsidRDefault="00A37C12" w:rsidP="00260165">
            <w:pPr>
              <w:spacing w:before="120" w:after="120"/>
              <w:rPr>
                <w:rFonts w:cs="Arial"/>
              </w:rPr>
            </w:pPr>
            <w:r w:rsidRPr="00CE0AF6">
              <w:rPr>
                <w:rFonts w:cs="Arial"/>
              </w:rPr>
              <w:t xml:space="preserve">Bei der </w:t>
            </w:r>
            <w:proofErr w:type="spellStart"/>
            <w:r w:rsidRPr="00CE0AF6">
              <w:rPr>
                <w:rFonts w:cs="Arial"/>
              </w:rPr>
              <w:t>Pa.Iv</w:t>
            </w:r>
            <w:proofErr w:type="spellEnd"/>
            <w:r w:rsidRPr="00CE0AF6">
              <w:rPr>
                <w:rFonts w:cs="Arial"/>
              </w:rPr>
              <w:t>. Joder war diese Anpassung ebenfalls vorgesehen und wurde im damals im erläuternden Bericht der Kommission positiv beurteilt.</w:t>
            </w:r>
          </w:p>
          <w:p w:rsidR="00260165" w:rsidRPr="00CE0AF6" w:rsidRDefault="00260165" w:rsidP="00CE0AF6">
            <w:pPr>
              <w:spacing w:before="120" w:after="120"/>
              <w:rPr>
                <w:rFonts w:cs="Arial"/>
              </w:rPr>
            </w:pPr>
            <w:r w:rsidRPr="00541B04">
              <w:rPr>
                <w:rFonts w:cs="Arial"/>
                <w:highlight w:val="yellow"/>
              </w:rPr>
              <w:t>Der SBK</w:t>
            </w:r>
            <w:r w:rsidRPr="00CE0AF6">
              <w:rPr>
                <w:rFonts w:cs="Arial"/>
              </w:rPr>
              <w:t xml:space="preserve"> </w:t>
            </w:r>
            <w:r w:rsidR="00CE0AF6" w:rsidRPr="00CE0AF6">
              <w:rPr>
                <w:rFonts w:cs="Arial"/>
              </w:rPr>
              <w:t xml:space="preserve">fordert </w:t>
            </w:r>
            <w:r w:rsidR="00BD75B2">
              <w:rPr>
                <w:rFonts w:cs="Arial"/>
              </w:rPr>
              <w:t xml:space="preserve">dezidiert </w:t>
            </w:r>
            <w:r w:rsidR="00CE0AF6" w:rsidRPr="00CE0AF6">
              <w:rPr>
                <w:rFonts w:cs="Arial"/>
              </w:rPr>
              <w:t xml:space="preserve">die Annahme des </w:t>
            </w:r>
            <w:r w:rsidRPr="00CE0AF6">
              <w:rPr>
                <w:rFonts w:cs="Arial"/>
              </w:rPr>
              <w:t>Minderheitsantra</w:t>
            </w:r>
            <w:r w:rsidR="00133A8E" w:rsidRPr="00CE0AF6">
              <w:rPr>
                <w:rFonts w:cs="Arial"/>
              </w:rPr>
              <w:t>g</w:t>
            </w:r>
            <w:r w:rsidR="00CE0AF6" w:rsidRPr="00CE0AF6">
              <w:rPr>
                <w:rFonts w:cs="Arial"/>
              </w:rPr>
              <w:t>s</w:t>
            </w:r>
            <w:r w:rsidRPr="00CE0AF6">
              <w:rPr>
                <w:rFonts w:cs="Arial"/>
              </w:rPr>
              <w:t xml:space="preserve"> Ammann</w:t>
            </w:r>
            <w:r w:rsidR="00CE0AF6" w:rsidRPr="00CE0AF6">
              <w:rPr>
                <w:rFonts w:cs="Arial"/>
              </w:rPr>
              <w:t>.</w:t>
            </w:r>
          </w:p>
        </w:tc>
        <w:tc>
          <w:tcPr>
            <w:tcW w:w="4852" w:type="dxa"/>
          </w:tcPr>
          <w:p w:rsidR="00260165" w:rsidRPr="004E05C8" w:rsidRDefault="00133A8E" w:rsidP="002B4233">
            <w:pPr>
              <w:spacing w:before="120" w:after="120"/>
              <w:rPr>
                <w:rFonts w:cs="Arial"/>
              </w:rPr>
            </w:pPr>
            <w:r w:rsidRPr="004E05C8">
              <w:rPr>
                <w:rFonts w:cs="Arial"/>
              </w:rPr>
              <w:t>Analog Minderheitsa</w:t>
            </w:r>
            <w:r w:rsidR="004E05C8">
              <w:rPr>
                <w:rFonts w:cs="Arial"/>
              </w:rPr>
              <w:t>ntrag</w:t>
            </w:r>
            <w:r w:rsidR="0018076B" w:rsidRPr="004E05C8">
              <w:rPr>
                <w:rFonts w:cs="Arial"/>
              </w:rPr>
              <w:t>:</w:t>
            </w:r>
            <w:r w:rsidR="00D85AEE" w:rsidRPr="004E05C8">
              <w:rPr>
                <w:rFonts w:cs="Arial"/>
              </w:rPr>
              <w:t xml:space="preserve"> ergänzen</w:t>
            </w:r>
          </w:p>
          <w:p w:rsidR="00133A8E" w:rsidRPr="004E05C8" w:rsidRDefault="0018076B" w:rsidP="002B4233">
            <w:pPr>
              <w:spacing w:before="120" w:after="120"/>
              <w:rPr>
                <w:rFonts w:cs="Arial"/>
              </w:rPr>
            </w:pPr>
            <w:r w:rsidRPr="004E05C8">
              <w:rPr>
                <w:rFonts w:cs="Arial"/>
              </w:rPr>
              <w:t>„</w:t>
            </w:r>
            <w:r w:rsidR="00133A8E" w:rsidRPr="004E05C8">
              <w:rPr>
                <w:rFonts w:cs="Arial"/>
              </w:rPr>
              <w:t>2bis Pflegefachpersonen</w:t>
            </w:r>
            <w:r w:rsidRPr="004E05C8">
              <w:rPr>
                <w:rFonts w:cs="Arial"/>
              </w:rPr>
              <w:t>“</w:t>
            </w:r>
          </w:p>
        </w:tc>
      </w:tr>
      <w:tr w:rsidR="00140F18" w:rsidTr="00EC2EFC">
        <w:tc>
          <w:tcPr>
            <w:tcW w:w="1550" w:type="dxa"/>
          </w:tcPr>
          <w:p w:rsidR="0018519E" w:rsidRDefault="00DA57F1" w:rsidP="002B4233">
            <w:pPr>
              <w:rPr>
                <w:rFonts w:cs="Arial"/>
              </w:rPr>
            </w:pPr>
            <w:r>
              <w:rPr>
                <w:rFonts w:cs="Arial"/>
              </w:rPr>
              <w:t>SBK-ASI</w:t>
            </w:r>
          </w:p>
        </w:tc>
        <w:tc>
          <w:tcPr>
            <w:tcW w:w="782" w:type="dxa"/>
          </w:tcPr>
          <w:p w:rsidR="0018519E" w:rsidRDefault="00AC38C8" w:rsidP="00A35727">
            <w:pPr>
              <w:spacing w:before="120" w:after="120"/>
              <w:rPr>
                <w:rFonts w:cs="Arial"/>
              </w:rPr>
            </w:pPr>
            <w:r>
              <w:rPr>
                <w:rFonts w:cs="Arial"/>
              </w:rPr>
              <w:t>25a</w:t>
            </w:r>
          </w:p>
        </w:tc>
        <w:tc>
          <w:tcPr>
            <w:tcW w:w="782" w:type="dxa"/>
          </w:tcPr>
          <w:p w:rsidR="0018519E" w:rsidRDefault="00AC38C8" w:rsidP="00A35727">
            <w:pPr>
              <w:spacing w:before="120" w:after="120"/>
              <w:rPr>
                <w:rFonts w:cs="Arial"/>
              </w:rPr>
            </w:pPr>
            <w:r>
              <w:rPr>
                <w:rFonts w:cs="Arial"/>
              </w:rPr>
              <w:t>2</w:t>
            </w:r>
          </w:p>
        </w:tc>
        <w:tc>
          <w:tcPr>
            <w:tcW w:w="781" w:type="dxa"/>
          </w:tcPr>
          <w:p w:rsidR="0018519E" w:rsidRDefault="0018519E" w:rsidP="002B4233">
            <w:pPr>
              <w:spacing w:before="120" w:after="120"/>
              <w:rPr>
                <w:rFonts w:cs="Arial"/>
              </w:rPr>
            </w:pPr>
          </w:p>
        </w:tc>
        <w:tc>
          <w:tcPr>
            <w:tcW w:w="6039" w:type="dxa"/>
          </w:tcPr>
          <w:p w:rsidR="00AC38C8" w:rsidRPr="00AC38C8" w:rsidRDefault="00CE0AF6" w:rsidP="00AC38C8">
            <w:pPr>
              <w:spacing w:before="120" w:after="120"/>
              <w:rPr>
                <w:rFonts w:cs="Arial"/>
              </w:rPr>
            </w:pPr>
            <w:r>
              <w:rPr>
                <w:rFonts w:cs="Arial"/>
              </w:rPr>
              <w:t>Wir</w:t>
            </w:r>
            <w:r w:rsidR="00AC38C8" w:rsidRPr="00AC38C8">
              <w:rPr>
                <w:rFonts w:cs="Arial"/>
              </w:rPr>
              <w:t xml:space="preserve"> lehnen </w:t>
            </w:r>
            <w:r>
              <w:rPr>
                <w:rFonts w:cs="Arial"/>
              </w:rPr>
              <w:t>den Vorschlag ab</w:t>
            </w:r>
            <w:r w:rsidR="00AC38C8" w:rsidRPr="00AC38C8">
              <w:rPr>
                <w:rFonts w:cs="Arial"/>
              </w:rPr>
              <w:t>, wonach Massnahmen der Akut- und Übergangspflege (AÜP) gemeinsam von einem Arzt/einer Ärztin und einer Pflegefachperson angeordnet werden müssen. Dafür gibt es erstens systematische Gründe: AÜP ist einzig und allein ein Finanzierungsmodus, der sich auf eine bestimmte Phase der Behandlung und Pflege bezieht. Inhaltlich unterscheiden sich die Leistungen in der AÜP von den in den anderen Phasen erbrachten P</w:t>
            </w:r>
            <w:r>
              <w:rPr>
                <w:rFonts w:cs="Arial"/>
              </w:rPr>
              <w:t xml:space="preserve">flegeleistungen </w:t>
            </w:r>
            <w:r w:rsidR="00DA57F1">
              <w:rPr>
                <w:rFonts w:cs="Arial"/>
              </w:rPr>
              <w:t xml:space="preserve">in keiner Weise </w:t>
            </w:r>
            <w:r w:rsidR="00AC38C8" w:rsidRPr="00AC38C8">
              <w:rPr>
                <w:rFonts w:cs="Arial"/>
              </w:rPr>
              <w:t xml:space="preserve">(vgl. Art. 7 KLV). Zweitens </w:t>
            </w:r>
            <w:r>
              <w:rPr>
                <w:rFonts w:cs="Arial"/>
              </w:rPr>
              <w:t>sehen wir keinen Grund für eine</w:t>
            </w:r>
            <w:r w:rsidR="00AC38C8" w:rsidRPr="00AC38C8">
              <w:rPr>
                <w:rFonts w:cs="Arial"/>
              </w:rPr>
              <w:t xml:space="preserve"> gesonderte Kompetenzregelung bzw. gesonderte Abgeltungsvoraussetzungen bei der AÜP. Auch hier sollen die </w:t>
            </w:r>
            <w:proofErr w:type="spellStart"/>
            <w:r w:rsidR="00AC38C8" w:rsidRPr="00AC38C8">
              <w:rPr>
                <w:rFonts w:cs="Arial"/>
              </w:rPr>
              <w:t>ÄrztInnen</w:t>
            </w:r>
            <w:proofErr w:type="spellEnd"/>
            <w:r w:rsidR="00AC38C8" w:rsidRPr="00AC38C8">
              <w:rPr>
                <w:rFonts w:cs="Arial"/>
              </w:rPr>
              <w:t xml:space="preserve"> die dem ärztlichen (diagnostisch-therapeutischen) Bereich und die Pflegefachpersonen die ihrem eigenständigen Bereich zuzuordnenden Massnahmen anordnen</w:t>
            </w:r>
            <w:r>
              <w:rPr>
                <w:rFonts w:cs="Arial"/>
              </w:rPr>
              <w:t>. Dies setzte eine</w:t>
            </w:r>
            <w:r w:rsidR="00AC38C8" w:rsidRPr="00AC38C8">
              <w:rPr>
                <w:rFonts w:cs="Arial"/>
              </w:rPr>
              <w:t xml:space="preserve"> Koordination und gegenseitige Absprache nach den elementaren Grundsätzen der interprofessionellen Zusammenarbeit </w:t>
            </w:r>
            <w:r>
              <w:rPr>
                <w:rFonts w:cs="Arial"/>
              </w:rPr>
              <w:t>voraus. Entgegen den</w:t>
            </w:r>
            <w:r w:rsidR="00AC38C8" w:rsidRPr="00AC38C8">
              <w:rPr>
                <w:rFonts w:cs="Arial"/>
              </w:rPr>
              <w:t xml:space="preserve"> Erläuterungen im Bericht</w:t>
            </w:r>
            <w:r>
              <w:rPr>
                <w:rFonts w:cs="Arial"/>
              </w:rPr>
              <w:t xml:space="preserve"> soll ausgeschlossen werden</w:t>
            </w:r>
            <w:r w:rsidR="00AC38C8" w:rsidRPr="00AC38C8">
              <w:rPr>
                <w:rFonts w:cs="Arial"/>
              </w:rPr>
              <w:t xml:space="preserve">, dass </w:t>
            </w:r>
            <w:proofErr w:type="spellStart"/>
            <w:r w:rsidR="00AC38C8" w:rsidRPr="00AC38C8">
              <w:rPr>
                <w:rFonts w:cs="Arial"/>
              </w:rPr>
              <w:t>ÄrztInnen</w:t>
            </w:r>
            <w:proofErr w:type="spellEnd"/>
            <w:r w:rsidR="00AC38C8" w:rsidRPr="00AC38C8">
              <w:rPr>
                <w:rFonts w:cs="Arial"/>
              </w:rPr>
              <w:t xml:space="preserve"> Massnahmen der Abklärung, Beratung, Koordination und der Grundpflege anordnen.</w:t>
            </w:r>
          </w:p>
          <w:p w:rsidR="00AC38C8" w:rsidRDefault="00CE0AF6" w:rsidP="00604B12">
            <w:pPr>
              <w:spacing w:before="120" w:after="120"/>
              <w:rPr>
                <w:rFonts w:cs="Arial"/>
              </w:rPr>
            </w:pPr>
            <w:r>
              <w:rPr>
                <w:rFonts w:cs="Arial"/>
              </w:rPr>
              <w:t xml:space="preserve">Aus diesem </w:t>
            </w:r>
            <w:r w:rsidR="00AC38C8" w:rsidRPr="00AC38C8">
              <w:rPr>
                <w:rFonts w:cs="Arial"/>
              </w:rPr>
              <w:t xml:space="preserve">Grund unterstützen wir den Antrag der </w:t>
            </w:r>
            <w:r w:rsidR="005F51F9">
              <w:rPr>
                <w:rFonts w:cs="Arial"/>
              </w:rPr>
              <w:t>Minderheit</w:t>
            </w:r>
            <w:r w:rsidR="00AC38C8" w:rsidRPr="00AC38C8">
              <w:rPr>
                <w:rFonts w:cs="Arial"/>
                <w:color w:val="FF0000"/>
              </w:rPr>
              <w:t xml:space="preserve">. </w:t>
            </w:r>
            <w:r w:rsidR="00AC38C8" w:rsidRPr="005F51F9">
              <w:rPr>
                <w:rFonts w:cs="Arial"/>
              </w:rPr>
              <w:t xml:space="preserve">Der Begriff "oder" macht deutlich, dass Leistungen von </w:t>
            </w:r>
            <w:r w:rsidR="00AC38C8" w:rsidRPr="005F51F9">
              <w:rPr>
                <w:rFonts w:cs="Arial"/>
              </w:rPr>
              <w:lastRenderedPageBreak/>
              <w:t xml:space="preserve">unterschiedlichen Personen anzuordnen sind. In Kombination mit dem zu ergänzendem Absatz 3 </w:t>
            </w:r>
            <w:proofErr w:type="spellStart"/>
            <w:r w:rsidR="00AC38C8" w:rsidRPr="005F51F9">
              <w:rPr>
                <w:rFonts w:cs="Arial"/>
              </w:rPr>
              <w:t>Ziff.b</w:t>
            </w:r>
            <w:proofErr w:type="spellEnd"/>
            <w:r w:rsidR="00AC38C8" w:rsidRPr="005F51F9">
              <w:rPr>
                <w:rFonts w:cs="Arial"/>
              </w:rPr>
              <w:t xml:space="preserve"> wird </w:t>
            </w:r>
            <w:r>
              <w:rPr>
                <w:rFonts w:cs="Arial"/>
              </w:rPr>
              <w:t>festgelegt</w:t>
            </w:r>
            <w:r w:rsidR="00AC38C8" w:rsidRPr="005F51F9">
              <w:rPr>
                <w:rFonts w:cs="Arial"/>
              </w:rPr>
              <w:t xml:space="preserve">, welche Massnahmen von einer Pflegefachperson angeordnet </w:t>
            </w:r>
            <w:r w:rsidR="005F51F9" w:rsidRPr="005F51F9">
              <w:rPr>
                <w:rFonts w:cs="Arial"/>
              </w:rPr>
              <w:t>werden</w:t>
            </w:r>
            <w:r w:rsidR="00AC38C8" w:rsidRPr="005F51F9">
              <w:rPr>
                <w:rFonts w:cs="Arial"/>
              </w:rPr>
              <w:t xml:space="preserve"> können.</w:t>
            </w:r>
          </w:p>
        </w:tc>
        <w:tc>
          <w:tcPr>
            <w:tcW w:w="4852" w:type="dxa"/>
          </w:tcPr>
          <w:p w:rsidR="008810C6" w:rsidRPr="004E05C8" w:rsidRDefault="004E05C8" w:rsidP="00AC38C8">
            <w:pPr>
              <w:rPr>
                <w:rFonts w:cs="Arial"/>
              </w:rPr>
            </w:pPr>
            <w:r w:rsidRPr="004E05C8">
              <w:rPr>
                <w:rFonts w:cs="Arial"/>
              </w:rPr>
              <w:lastRenderedPageBreak/>
              <w:t>Analog Minderheitsantrag</w:t>
            </w:r>
            <w:r w:rsidR="008810C6" w:rsidRPr="004E05C8">
              <w:rPr>
                <w:rFonts w:cs="Arial"/>
              </w:rPr>
              <w:t>:</w:t>
            </w:r>
          </w:p>
          <w:p w:rsidR="00AC38C8" w:rsidRPr="00AC38C8" w:rsidRDefault="00AC38C8" w:rsidP="00AC38C8">
            <w:pPr>
              <w:rPr>
                <w:rFonts w:cs="Arial"/>
              </w:rPr>
            </w:pPr>
            <w:r w:rsidRPr="00AC38C8">
              <w:rPr>
                <w:rFonts w:cs="Arial"/>
              </w:rPr>
              <w:t>[…] die im Spital von einem Arzt oder einer Ärztin oder einer Pflegefachperson angeordnet werden […]</w:t>
            </w:r>
            <w:r w:rsidR="00E1189A">
              <w:rPr>
                <w:rFonts w:cs="Arial"/>
              </w:rPr>
              <w:t xml:space="preserve">  </w:t>
            </w:r>
          </w:p>
          <w:p w:rsidR="0018519E" w:rsidRDefault="0018519E" w:rsidP="002B4233">
            <w:pPr>
              <w:spacing w:before="120" w:after="120"/>
              <w:rPr>
                <w:rFonts w:cs="Arial"/>
              </w:rPr>
            </w:pPr>
          </w:p>
        </w:tc>
      </w:tr>
      <w:tr w:rsidR="00140F18" w:rsidTr="00EC2EFC">
        <w:tc>
          <w:tcPr>
            <w:tcW w:w="1550" w:type="dxa"/>
          </w:tcPr>
          <w:p w:rsidR="0018519E" w:rsidRPr="00BD75B2" w:rsidRDefault="00541B04" w:rsidP="002B4233">
            <w:pPr>
              <w:rPr>
                <w:rFonts w:cs="Arial"/>
              </w:rPr>
            </w:pPr>
            <w:r>
              <w:rPr>
                <w:rFonts w:cs="Arial"/>
              </w:rPr>
              <w:lastRenderedPageBreak/>
              <w:t>SBK-ASI</w:t>
            </w:r>
          </w:p>
        </w:tc>
        <w:tc>
          <w:tcPr>
            <w:tcW w:w="782" w:type="dxa"/>
          </w:tcPr>
          <w:p w:rsidR="0018519E" w:rsidRPr="00BD75B2" w:rsidRDefault="00AC38C8" w:rsidP="00B91022">
            <w:pPr>
              <w:spacing w:before="120" w:after="120"/>
              <w:rPr>
                <w:rFonts w:cs="Arial"/>
              </w:rPr>
            </w:pPr>
            <w:r w:rsidRPr="00BD75B2">
              <w:rPr>
                <w:rFonts w:cs="Arial"/>
              </w:rPr>
              <w:t>25a</w:t>
            </w:r>
          </w:p>
        </w:tc>
        <w:tc>
          <w:tcPr>
            <w:tcW w:w="782" w:type="dxa"/>
          </w:tcPr>
          <w:p w:rsidR="0018519E" w:rsidRPr="00BD75B2" w:rsidRDefault="00AC38C8" w:rsidP="00B91022">
            <w:pPr>
              <w:spacing w:before="120" w:after="120"/>
              <w:rPr>
                <w:rFonts w:cs="Arial"/>
              </w:rPr>
            </w:pPr>
            <w:r w:rsidRPr="00BD75B2">
              <w:rPr>
                <w:rFonts w:cs="Arial"/>
              </w:rPr>
              <w:t>3</w:t>
            </w:r>
          </w:p>
        </w:tc>
        <w:tc>
          <w:tcPr>
            <w:tcW w:w="781" w:type="dxa"/>
          </w:tcPr>
          <w:p w:rsidR="0018519E" w:rsidRPr="00BD75B2" w:rsidRDefault="00AC38C8" w:rsidP="00B91022">
            <w:pPr>
              <w:spacing w:before="120" w:after="120"/>
              <w:rPr>
                <w:rFonts w:cs="Arial"/>
              </w:rPr>
            </w:pPr>
            <w:r w:rsidRPr="00BD75B2">
              <w:rPr>
                <w:rFonts w:cs="Arial"/>
              </w:rPr>
              <w:t>a</w:t>
            </w:r>
          </w:p>
        </w:tc>
        <w:tc>
          <w:tcPr>
            <w:tcW w:w="6039" w:type="dxa"/>
          </w:tcPr>
          <w:p w:rsidR="00523F2D" w:rsidRDefault="00523F2D" w:rsidP="007E16AF">
            <w:pPr>
              <w:spacing w:before="120" w:after="120"/>
              <w:rPr>
                <w:rFonts w:cs="Arial"/>
              </w:rPr>
            </w:pPr>
            <w:r>
              <w:rPr>
                <w:rFonts w:cs="Arial"/>
              </w:rPr>
              <w:t>Entgegen den</w:t>
            </w:r>
            <w:r w:rsidR="00AC38C8" w:rsidRPr="00BD75B2">
              <w:rPr>
                <w:rFonts w:cs="Arial"/>
              </w:rPr>
              <w:t xml:space="preserve"> Erläuterungen </w:t>
            </w:r>
            <w:r w:rsidR="00AC38C8" w:rsidRPr="00410DF6">
              <w:rPr>
                <w:rFonts w:cs="Arial"/>
              </w:rPr>
              <w:t xml:space="preserve">im Bericht </w:t>
            </w:r>
            <w:r w:rsidRPr="00410DF6">
              <w:rPr>
                <w:rFonts w:cs="Arial"/>
              </w:rPr>
              <w:t xml:space="preserve">(z. B. S. 28 zweitunterster Absatz) </w:t>
            </w:r>
            <w:r w:rsidR="00BD75B2" w:rsidRPr="00410DF6">
              <w:rPr>
                <w:rFonts w:cs="Arial"/>
              </w:rPr>
              <w:t>können</w:t>
            </w:r>
            <w:r w:rsidR="00AC38C8" w:rsidRPr="00410DF6">
              <w:rPr>
                <w:rFonts w:cs="Arial"/>
              </w:rPr>
              <w:t xml:space="preserve"> </w:t>
            </w:r>
            <w:proofErr w:type="spellStart"/>
            <w:r w:rsidR="00AC38C8" w:rsidRPr="00410DF6">
              <w:rPr>
                <w:rFonts w:cs="Arial"/>
              </w:rPr>
              <w:t>ÄrztInnen</w:t>
            </w:r>
            <w:proofErr w:type="spellEnd"/>
            <w:r w:rsidR="00BD75B2" w:rsidRPr="00410DF6">
              <w:rPr>
                <w:rFonts w:cs="Arial"/>
              </w:rPr>
              <w:t xml:space="preserve"> keine</w:t>
            </w:r>
            <w:r w:rsidR="00AC38C8" w:rsidRPr="00410DF6">
              <w:rPr>
                <w:rFonts w:cs="Arial"/>
              </w:rPr>
              <w:t xml:space="preserve"> Massnahmen</w:t>
            </w:r>
            <w:r w:rsidR="00BD75B2" w:rsidRPr="00410DF6">
              <w:rPr>
                <w:rFonts w:cs="Arial"/>
              </w:rPr>
              <w:t xml:space="preserve"> anordnen</w:t>
            </w:r>
            <w:r w:rsidR="00AC38C8" w:rsidRPr="00410DF6">
              <w:rPr>
                <w:rFonts w:cs="Arial"/>
              </w:rPr>
              <w:t xml:space="preserve">, die dem eigenständigen Bereich </w:t>
            </w:r>
            <w:r w:rsidR="00AC38C8" w:rsidRPr="00BD75B2">
              <w:rPr>
                <w:rFonts w:cs="Arial"/>
              </w:rPr>
              <w:t>der Pflege zuzuordnen sind, also Massnahmen der Abklärung, der Beratung, der Koordinati</w:t>
            </w:r>
            <w:r w:rsidR="00BD75B2" w:rsidRPr="00BD75B2">
              <w:rPr>
                <w:rFonts w:cs="Arial"/>
              </w:rPr>
              <w:t>on und der Grundpflege</w:t>
            </w:r>
            <w:r w:rsidR="00AC38C8" w:rsidRPr="00BD75B2">
              <w:rPr>
                <w:rFonts w:cs="Arial"/>
              </w:rPr>
              <w:t xml:space="preserve">. Dies </w:t>
            </w:r>
            <w:r w:rsidR="00BD75B2" w:rsidRPr="00BD75B2">
              <w:rPr>
                <w:rFonts w:cs="Arial"/>
              </w:rPr>
              <w:t>würde</w:t>
            </w:r>
            <w:r w:rsidR="00AC38C8" w:rsidRPr="00BD75B2">
              <w:rPr>
                <w:rFonts w:cs="Arial"/>
              </w:rPr>
              <w:t xml:space="preserve"> gegen die berufliche, z.Zt. kantonalrechtlich geregelte Kompetenzordnung</w:t>
            </w:r>
            <w:r w:rsidR="00BD75B2" w:rsidRPr="00BD75B2">
              <w:rPr>
                <w:rFonts w:cs="Arial"/>
              </w:rPr>
              <w:t xml:space="preserve"> verstossen </w:t>
            </w:r>
            <w:r w:rsidR="00AC38C8" w:rsidRPr="00BD75B2">
              <w:rPr>
                <w:rFonts w:cs="Arial"/>
              </w:rPr>
              <w:t xml:space="preserve">und </w:t>
            </w:r>
            <w:r w:rsidR="00BD75B2" w:rsidRPr="00BD75B2">
              <w:rPr>
                <w:rFonts w:cs="Arial"/>
              </w:rPr>
              <w:t>zu</w:t>
            </w:r>
            <w:r w:rsidR="00AC38C8" w:rsidRPr="00BD75B2">
              <w:rPr>
                <w:rFonts w:cs="Arial"/>
              </w:rPr>
              <w:t xml:space="preserve"> </w:t>
            </w:r>
            <w:r w:rsidR="00BD75B2" w:rsidRPr="00BD75B2">
              <w:rPr>
                <w:rFonts w:cs="Arial"/>
              </w:rPr>
              <w:t xml:space="preserve">Unklarheiten bezüglich </w:t>
            </w:r>
            <w:r w:rsidR="00AC38C8" w:rsidRPr="00BD75B2">
              <w:rPr>
                <w:rFonts w:cs="Arial"/>
              </w:rPr>
              <w:t>der Haftung der jeweiligen Akteure</w:t>
            </w:r>
            <w:r w:rsidR="00BD75B2" w:rsidRPr="00BD75B2">
              <w:rPr>
                <w:rFonts w:cs="Arial"/>
              </w:rPr>
              <w:t xml:space="preserve"> führen</w:t>
            </w:r>
            <w:r w:rsidR="00AC38C8" w:rsidRPr="00BD75B2">
              <w:rPr>
                <w:rFonts w:cs="Arial"/>
              </w:rPr>
              <w:t>. Litt. a deckt somit ausschliesslich originär ärztlich-medizinische Massnahmen ab</w:t>
            </w:r>
            <w:r w:rsidR="007E16AF">
              <w:rPr>
                <w:rFonts w:cs="Arial"/>
              </w:rPr>
              <w:t>,</w:t>
            </w:r>
            <w:r w:rsidR="00AC38C8" w:rsidRPr="00BD75B2">
              <w:rPr>
                <w:rFonts w:cs="Arial"/>
              </w:rPr>
              <w:t xml:space="preserve"> also Massnahmen </w:t>
            </w:r>
            <w:r w:rsidR="007E16AF">
              <w:rPr>
                <w:rFonts w:cs="Arial"/>
              </w:rPr>
              <w:t>der Untersuchung und Behandlung</w:t>
            </w:r>
            <w:r w:rsidR="00AC38C8" w:rsidRPr="00BD75B2">
              <w:rPr>
                <w:rFonts w:cs="Arial"/>
              </w:rPr>
              <w:t>.</w:t>
            </w:r>
          </w:p>
        </w:tc>
        <w:tc>
          <w:tcPr>
            <w:tcW w:w="4852" w:type="dxa"/>
          </w:tcPr>
          <w:p w:rsidR="0018519E" w:rsidRDefault="0018519E" w:rsidP="002B4233">
            <w:pPr>
              <w:spacing w:before="120" w:after="120"/>
              <w:rPr>
                <w:rFonts w:cs="Arial"/>
              </w:rPr>
            </w:pPr>
          </w:p>
        </w:tc>
      </w:tr>
      <w:tr w:rsidR="00140F18" w:rsidTr="00EC2EFC">
        <w:tc>
          <w:tcPr>
            <w:tcW w:w="1550" w:type="dxa"/>
          </w:tcPr>
          <w:p w:rsidR="0018519E" w:rsidRDefault="00541B04" w:rsidP="002B4233">
            <w:pPr>
              <w:rPr>
                <w:rFonts w:cs="Arial"/>
              </w:rPr>
            </w:pPr>
            <w:r>
              <w:rPr>
                <w:rFonts w:cs="Arial"/>
              </w:rPr>
              <w:t>SBK-ASI</w:t>
            </w:r>
          </w:p>
        </w:tc>
        <w:tc>
          <w:tcPr>
            <w:tcW w:w="782" w:type="dxa"/>
          </w:tcPr>
          <w:p w:rsidR="0018519E" w:rsidRDefault="00AC38C8" w:rsidP="00187D08">
            <w:pPr>
              <w:spacing w:before="120" w:after="120"/>
              <w:rPr>
                <w:rFonts w:cs="Arial"/>
              </w:rPr>
            </w:pPr>
            <w:r>
              <w:rPr>
                <w:rFonts w:cs="Arial"/>
              </w:rPr>
              <w:t>25a</w:t>
            </w:r>
          </w:p>
        </w:tc>
        <w:tc>
          <w:tcPr>
            <w:tcW w:w="782" w:type="dxa"/>
          </w:tcPr>
          <w:p w:rsidR="0018519E" w:rsidRDefault="00AC38C8" w:rsidP="00187D08">
            <w:pPr>
              <w:spacing w:before="120" w:after="120"/>
              <w:rPr>
                <w:rFonts w:cs="Arial"/>
              </w:rPr>
            </w:pPr>
            <w:r>
              <w:rPr>
                <w:rFonts w:cs="Arial"/>
              </w:rPr>
              <w:t>3</w:t>
            </w:r>
          </w:p>
        </w:tc>
        <w:tc>
          <w:tcPr>
            <w:tcW w:w="781" w:type="dxa"/>
          </w:tcPr>
          <w:p w:rsidR="0018519E" w:rsidRDefault="00AC38C8" w:rsidP="00187D08">
            <w:pPr>
              <w:spacing w:before="120" w:after="120"/>
              <w:rPr>
                <w:rFonts w:cs="Arial"/>
              </w:rPr>
            </w:pPr>
            <w:r>
              <w:rPr>
                <w:rFonts w:cs="Arial"/>
              </w:rPr>
              <w:t>b</w:t>
            </w:r>
          </w:p>
        </w:tc>
        <w:tc>
          <w:tcPr>
            <w:tcW w:w="6039" w:type="dxa"/>
          </w:tcPr>
          <w:p w:rsidR="00AC38C8" w:rsidRDefault="00AC38C8" w:rsidP="00BD75B2">
            <w:pPr>
              <w:spacing w:before="120" w:after="120"/>
              <w:rPr>
                <w:rFonts w:cs="Arial"/>
              </w:rPr>
            </w:pPr>
            <w:r w:rsidRPr="00AC38C8">
              <w:rPr>
                <w:rFonts w:cs="Arial"/>
              </w:rPr>
              <w:t xml:space="preserve">Es </w:t>
            </w:r>
            <w:r w:rsidR="00BD75B2">
              <w:rPr>
                <w:rFonts w:cs="Arial"/>
              </w:rPr>
              <w:t>ist nicht sinnvoll, einzig die Grundpflege exemplarisch aufzuführen.</w:t>
            </w:r>
            <w:r w:rsidRPr="00AC38C8">
              <w:rPr>
                <w:rFonts w:cs="Arial"/>
              </w:rPr>
              <w:t xml:space="preserve"> </w:t>
            </w:r>
            <w:r w:rsidRPr="00E45E47">
              <w:rPr>
                <w:rFonts w:cs="Arial"/>
              </w:rPr>
              <w:t>Wie</w:t>
            </w:r>
            <w:r w:rsidR="00BD75B2">
              <w:rPr>
                <w:rFonts w:cs="Arial"/>
              </w:rPr>
              <w:t xml:space="preserve"> es</w:t>
            </w:r>
            <w:r w:rsidRPr="00E45E47">
              <w:rPr>
                <w:rFonts w:cs="Arial"/>
              </w:rPr>
              <w:t xml:space="preserve"> im erläuternden Bericht beschrieben</w:t>
            </w:r>
            <w:r w:rsidR="00BD75B2">
              <w:rPr>
                <w:rFonts w:cs="Arial"/>
              </w:rPr>
              <w:t xml:space="preserve"> wird</w:t>
            </w:r>
            <w:r w:rsidRPr="00E45E47">
              <w:rPr>
                <w:rFonts w:cs="Arial"/>
              </w:rPr>
              <w:t xml:space="preserve">, sollen </w:t>
            </w:r>
            <w:r w:rsidR="00E45E47" w:rsidRPr="00E45E47">
              <w:rPr>
                <w:rFonts w:cs="Arial"/>
              </w:rPr>
              <w:t>Massnahmen</w:t>
            </w:r>
            <w:r w:rsidRPr="00E45E47">
              <w:rPr>
                <w:rFonts w:cs="Arial"/>
              </w:rPr>
              <w:t xml:space="preserve"> der Abklärung, Beratung und Koordination und der Grundpflege von Pflegefachpersonen angeordnet werden.</w:t>
            </w:r>
          </w:p>
        </w:tc>
        <w:tc>
          <w:tcPr>
            <w:tcW w:w="4852" w:type="dxa"/>
          </w:tcPr>
          <w:p w:rsidR="0018519E" w:rsidRDefault="00DA5061" w:rsidP="00AC38C8">
            <w:pPr>
              <w:spacing w:before="120" w:after="120"/>
              <w:rPr>
                <w:rFonts w:cs="Arial"/>
              </w:rPr>
            </w:pPr>
            <w:r>
              <w:rPr>
                <w:rFonts w:cs="Arial"/>
              </w:rPr>
              <w:t>Ergänzung:</w:t>
            </w:r>
            <w:r w:rsidR="00AC38C8">
              <w:t xml:space="preserve"> </w:t>
            </w:r>
            <w:r w:rsidR="00AC38C8" w:rsidRPr="00AC38C8">
              <w:rPr>
                <w:rFonts w:cs="Arial"/>
              </w:rPr>
              <w:t xml:space="preserve">"dazu gehören </w:t>
            </w:r>
            <w:r w:rsidR="00AC38C8" w:rsidRPr="0070784B">
              <w:rPr>
                <w:rFonts w:cs="Arial"/>
              </w:rPr>
              <w:t>die Massnahmen der Abklärung, Beratung, Koordination</w:t>
            </w:r>
            <w:r w:rsidR="00AC38C8" w:rsidRPr="00AC38C8">
              <w:rPr>
                <w:rFonts w:cs="Arial"/>
              </w:rPr>
              <w:t xml:space="preserve"> und Grundpflege"</w:t>
            </w:r>
            <w:r w:rsidR="00E1189A">
              <w:rPr>
                <w:rFonts w:cs="Arial"/>
              </w:rPr>
              <w:t xml:space="preserve"> </w:t>
            </w:r>
          </w:p>
        </w:tc>
      </w:tr>
      <w:tr w:rsidR="00140F18" w:rsidTr="00EC2EFC">
        <w:tc>
          <w:tcPr>
            <w:tcW w:w="1550" w:type="dxa"/>
          </w:tcPr>
          <w:p w:rsidR="0018519E" w:rsidRDefault="00541B04" w:rsidP="002B4233">
            <w:pPr>
              <w:rPr>
                <w:rFonts w:cs="Arial"/>
              </w:rPr>
            </w:pPr>
            <w:r>
              <w:rPr>
                <w:rFonts w:cs="Arial"/>
              </w:rPr>
              <w:t>SBK-ASI</w:t>
            </w:r>
          </w:p>
        </w:tc>
        <w:tc>
          <w:tcPr>
            <w:tcW w:w="782" w:type="dxa"/>
          </w:tcPr>
          <w:p w:rsidR="0018519E" w:rsidRDefault="00AC38C8" w:rsidP="00EC7336">
            <w:pPr>
              <w:spacing w:before="120" w:after="120"/>
              <w:rPr>
                <w:rFonts w:cs="Arial"/>
              </w:rPr>
            </w:pPr>
            <w:r>
              <w:rPr>
                <w:rFonts w:cs="Arial"/>
              </w:rPr>
              <w:t>25a</w:t>
            </w:r>
          </w:p>
        </w:tc>
        <w:tc>
          <w:tcPr>
            <w:tcW w:w="782" w:type="dxa"/>
          </w:tcPr>
          <w:p w:rsidR="0018519E" w:rsidRDefault="00AC38C8" w:rsidP="00523F2D">
            <w:pPr>
              <w:spacing w:before="120" w:after="120"/>
              <w:rPr>
                <w:rFonts w:cs="Arial"/>
              </w:rPr>
            </w:pPr>
            <w:r>
              <w:rPr>
                <w:rFonts w:cs="Arial"/>
              </w:rPr>
              <w:t>3bis</w:t>
            </w:r>
            <w:r w:rsidR="00523F2D">
              <w:rPr>
                <w:rFonts w:cs="Arial"/>
              </w:rPr>
              <w:t>a</w:t>
            </w:r>
          </w:p>
        </w:tc>
        <w:tc>
          <w:tcPr>
            <w:tcW w:w="781" w:type="dxa"/>
          </w:tcPr>
          <w:p w:rsidR="0018519E" w:rsidRDefault="0018519E" w:rsidP="002B4233">
            <w:pPr>
              <w:spacing w:before="120" w:after="120"/>
              <w:rPr>
                <w:rFonts w:cs="Arial"/>
              </w:rPr>
            </w:pPr>
          </w:p>
        </w:tc>
        <w:tc>
          <w:tcPr>
            <w:tcW w:w="6039" w:type="dxa"/>
          </w:tcPr>
          <w:p w:rsidR="00AC38C8" w:rsidRDefault="00AC38C8" w:rsidP="00F35618">
            <w:pPr>
              <w:spacing w:before="120" w:after="120"/>
              <w:rPr>
                <w:rFonts w:cs="Arial"/>
              </w:rPr>
            </w:pPr>
            <w:r w:rsidRPr="00AC38C8">
              <w:rPr>
                <w:rFonts w:cs="Arial"/>
              </w:rPr>
              <w:t xml:space="preserve">Wir begrüssen diese </w:t>
            </w:r>
            <w:r w:rsidR="00F35618">
              <w:rPr>
                <w:rFonts w:cs="Arial"/>
              </w:rPr>
              <w:t>Präzisierung</w:t>
            </w:r>
            <w:r w:rsidRPr="00AC38C8">
              <w:rPr>
                <w:rFonts w:cs="Arial"/>
              </w:rPr>
              <w:t xml:space="preserve"> bei Patienten</w:t>
            </w:r>
            <w:r w:rsidR="00523F2D">
              <w:rPr>
                <w:rFonts w:cs="Arial"/>
              </w:rPr>
              <w:t xml:space="preserve"> mit komplexen Erkrankungen</w:t>
            </w:r>
            <w:r w:rsidRPr="00AC38C8">
              <w:rPr>
                <w:rFonts w:cs="Arial"/>
              </w:rPr>
              <w:t xml:space="preserve"> und am Lebensende, wie auch den </w:t>
            </w:r>
            <w:r w:rsidR="00866BE9">
              <w:rPr>
                <w:rFonts w:cs="Arial"/>
              </w:rPr>
              <w:t>da</w:t>
            </w:r>
            <w:r w:rsidR="00F35618">
              <w:rPr>
                <w:rFonts w:cs="Arial"/>
              </w:rPr>
              <w:t xml:space="preserve">mit verbundenen </w:t>
            </w:r>
            <w:r w:rsidRPr="00AC38C8">
              <w:rPr>
                <w:rFonts w:cs="Arial"/>
              </w:rPr>
              <w:t>Minderheitsantrag</w:t>
            </w:r>
            <w:r w:rsidR="00CB4EDA">
              <w:rPr>
                <w:rFonts w:cs="Arial"/>
              </w:rPr>
              <w:t xml:space="preserve"> </w:t>
            </w:r>
            <w:proofErr w:type="spellStart"/>
            <w:r w:rsidR="00CB4EDA">
              <w:rPr>
                <w:rFonts w:cs="Arial"/>
              </w:rPr>
              <w:t>Moret</w:t>
            </w:r>
            <w:proofErr w:type="spellEnd"/>
            <w:r w:rsidR="00523F2D">
              <w:rPr>
                <w:rFonts w:cs="Arial"/>
              </w:rPr>
              <w:t xml:space="preserve"> (3bis</w:t>
            </w:r>
            <w:r w:rsidRPr="00AC38C8">
              <w:rPr>
                <w:rFonts w:cs="Arial"/>
              </w:rPr>
              <w:t xml:space="preserve">a), </w:t>
            </w:r>
            <w:r w:rsidRPr="00E45E47">
              <w:rPr>
                <w:rFonts w:cs="Arial"/>
              </w:rPr>
              <w:t>der zusätzlic</w:t>
            </w:r>
            <w:r w:rsidR="00F35618">
              <w:rPr>
                <w:rFonts w:cs="Arial"/>
              </w:rPr>
              <w:t xml:space="preserve">h die angemessene Abgeltung des </w:t>
            </w:r>
            <w:r w:rsidRPr="00E45E47">
              <w:rPr>
                <w:rFonts w:cs="Arial"/>
              </w:rPr>
              <w:t xml:space="preserve">Pflegepersonals, einschliesslich des Personals in Ausbildung garantieren will. </w:t>
            </w:r>
            <w:r w:rsidR="00F35618">
              <w:rPr>
                <w:rFonts w:cs="Arial"/>
              </w:rPr>
              <w:t xml:space="preserve">Wir messen der Bestimmung </w:t>
            </w:r>
            <w:r w:rsidRPr="00AC38C8">
              <w:rPr>
                <w:rFonts w:cs="Arial"/>
              </w:rPr>
              <w:t xml:space="preserve">allerdings eher </w:t>
            </w:r>
            <w:r w:rsidR="00F35618">
              <w:rPr>
                <w:rFonts w:cs="Arial"/>
              </w:rPr>
              <w:t xml:space="preserve">eine </w:t>
            </w:r>
            <w:r w:rsidRPr="00AC38C8">
              <w:rPr>
                <w:rFonts w:cs="Arial"/>
              </w:rPr>
              <w:t xml:space="preserve">deklaratorische Bedeutung zu: wie es der Bericht erwähnt, sollte bereits de lege </w:t>
            </w:r>
            <w:proofErr w:type="spellStart"/>
            <w:r w:rsidRPr="00AC38C8">
              <w:rPr>
                <w:rFonts w:cs="Arial"/>
              </w:rPr>
              <w:t>lata</w:t>
            </w:r>
            <w:proofErr w:type="spellEnd"/>
            <w:r w:rsidRPr="00AC38C8">
              <w:rPr>
                <w:rFonts w:cs="Arial"/>
              </w:rPr>
              <w:t xml:space="preserve"> diesen besonderen Situationen Rechnung getragen werden, sofern die bestehenden Voraussetzungen des KVG (also insbesondere die WZW-Kriterien) nachweislich erfüllt sind.</w:t>
            </w:r>
          </w:p>
        </w:tc>
        <w:tc>
          <w:tcPr>
            <w:tcW w:w="4852" w:type="dxa"/>
          </w:tcPr>
          <w:p w:rsidR="00541B04" w:rsidRDefault="00E45E47" w:rsidP="00CB4EDA">
            <w:pPr>
              <w:spacing w:before="120" w:after="120"/>
              <w:rPr>
                <w:rFonts w:cs="Arial"/>
              </w:rPr>
            </w:pPr>
            <w:r>
              <w:rPr>
                <w:rFonts w:cs="Arial"/>
              </w:rPr>
              <w:t>Analog Minderheitsantrag</w:t>
            </w:r>
            <w:r w:rsidR="00CB4EDA">
              <w:rPr>
                <w:rFonts w:cs="Arial"/>
              </w:rPr>
              <w:t xml:space="preserve">: </w:t>
            </w:r>
          </w:p>
          <w:p w:rsidR="00AC38C8" w:rsidRDefault="00CB4EDA" w:rsidP="00CB4EDA">
            <w:pPr>
              <w:spacing w:before="120" w:after="120"/>
              <w:rPr>
                <w:rFonts w:cs="Arial"/>
              </w:rPr>
            </w:pPr>
            <w:r>
              <w:rPr>
                <w:rFonts w:cs="Arial"/>
              </w:rPr>
              <w:t>3bis a</w:t>
            </w:r>
            <w:r w:rsidR="00AC38C8" w:rsidRPr="00AC38C8">
              <w:rPr>
                <w:rFonts w:cs="Arial"/>
              </w:rPr>
              <w:t xml:space="preserve"> </w:t>
            </w:r>
            <w:r>
              <w:rPr>
                <w:rFonts w:cs="Arial"/>
              </w:rPr>
              <w:t>ergänzen</w:t>
            </w:r>
          </w:p>
        </w:tc>
      </w:tr>
      <w:tr w:rsidR="00140F18" w:rsidTr="00EC2EFC">
        <w:tc>
          <w:tcPr>
            <w:tcW w:w="1550" w:type="dxa"/>
          </w:tcPr>
          <w:p w:rsidR="0018519E" w:rsidRDefault="00541B04" w:rsidP="002B4233">
            <w:pPr>
              <w:rPr>
                <w:rFonts w:cs="Arial"/>
              </w:rPr>
            </w:pPr>
            <w:r>
              <w:rPr>
                <w:rFonts w:cs="Arial"/>
              </w:rPr>
              <w:lastRenderedPageBreak/>
              <w:t>SBK-ASI</w:t>
            </w:r>
          </w:p>
        </w:tc>
        <w:tc>
          <w:tcPr>
            <w:tcW w:w="782" w:type="dxa"/>
          </w:tcPr>
          <w:p w:rsidR="0018519E" w:rsidRDefault="00AC38C8" w:rsidP="004935AE">
            <w:pPr>
              <w:spacing w:before="120" w:after="120"/>
              <w:rPr>
                <w:rFonts w:cs="Arial"/>
              </w:rPr>
            </w:pPr>
            <w:r>
              <w:rPr>
                <w:rFonts w:cs="Arial"/>
              </w:rPr>
              <w:t>25a</w:t>
            </w:r>
          </w:p>
        </w:tc>
        <w:tc>
          <w:tcPr>
            <w:tcW w:w="782" w:type="dxa"/>
          </w:tcPr>
          <w:p w:rsidR="0018519E" w:rsidRDefault="00AC38C8" w:rsidP="004935AE">
            <w:pPr>
              <w:spacing w:before="120" w:after="120"/>
              <w:rPr>
                <w:rFonts w:cs="Arial"/>
              </w:rPr>
            </w:pPr>
            <w:r>
              <w:rPr>
                <w:rFonts w:cs="Arial"/>
              </w:rPr>
              <w:t>3ter</w:t>
            </w:r>
          </w:p>
        </w:tc>
        <w:tc>
          <w:tcPr>
            <w:tcW w:w="781" w:type="dxa"/>
          </w:tcPr>
          <w:p w:rsidR="0018519E" w:rsidRDefault="0018519E" w:rsidP="002B4233">
            <w:pPr>
              <w:spacing w:before="120" w:after="120"/>
              <w:rPr>
                <w:rFonts w:cs="Arial"/>
              </w:rPr>
            </w:pPr>
          </w:p>
        </w:tc>
        <w:tc>
          <w:tcPr>
            <w:tcW w:w="6039" w:type="dxa"/>
          </w:tcPr>
          <w:p w:rsidR="00AC38C8" w:rsidRDefault="00352BA4" w:rsidP="00410DF6">
            <w:pPr>
              <w:spacing w:before="120" w:after="120"/>
              <w:rPr>
                <w:rFonts w:cs="Arial"/>
              </w:rPr>
            </w:pPr>
            <w:r>
              <w:rPr>
                <w:rFonts w:cs="Arial"/>
              </w:rPr>
              <w:t xml:space="preserve">Wir weisen der </w:t>
            </w:r>
            <w:r w:rsidR="00AC38C8" w:rsidRPr="00AC38C8">
              <w:rPr>
                <w:rFonts w:cs="Arial"/>
              </w:rPr>
              <w:t>Klarheit halber darauf hin, dass die Abgeltung von Leistungen im eigenständigen Bereich der Pflege zwar keine ärztliche Anordnung, aber von KVG wegen auf jeden Fall nach wie vor eine ä</w:t>
            </w:r>
            <w:r w:rsidR="000F5B68">
              <w:rPr>
                <w:rFonts w:cs="Arial"/>
              </w:rPr>
              <w:t xml:space="preserve">rztliche Diagnose voraussetzt. </w:t>
            </w:r>
          </w:p>
        </w:tc>
        <w:tc>
          <w:tcPr>
            <w:tcW w:w="4852" w:type="dxa"/>
          </w:tcPr>
          <w:p w:rsidR="0018519E" w:rsidRDefault="0018519E" w:rsidP="002B4233">
            <w:pPr>
              <w:spacing w:before="120" w:after="120"/>
              <w:rPr>
                <w:rFonts w:cs="Arial"/>
              </w:rPr>
            </w:pPr>
          </w:p>
        </w:tc>
      </w:tr>
      <w:tr w:rsidR="00041A4C" w:rsidTr="00EC2EFC">
        <w:tc>
          <w:tcPr>
            <w:tcW w:w="1550" w:type="dxa"/>
          </w:tcPr>
          <w:p w:rsidR="00041A4C" w:rsidRDefault="00041A4C" w:rsidP="002B4233">
            <w:pPr>
              <w:rPr>
                <w:rFonts w:cs="Arial"/>
              </w:rPr>
            </w:pPr>
            <w:r>
              <w:rPr>
                <w:rFonts w:cs="Arial"/>
              </w:rPr>
              <w:t>SBK ASI</w:t>
            </w:r>
          </w:p>
        </w:tc>
        <w:tc>
          <w:tcPr>
            <w:tcW w:w="782" w:type="dxa"/>
          </w:tcPr>
          <w:p w:rsidR="00041A4C" w:rsidRDefault="00BF219E" w:rsidP="004935AE">
            <w:pPr>
              <w:spacing w:before="120" w:after="120"/>
              <w:rPr>
                <w:rFonts w:cs="Arial"/>
              </w:rPr>
            </w:pPr>
            <w:r>
              <w:rPr>
                <w:rFonts w:cs="Arial"/>
              </w:rPr>
              <w:t>25a</w:t>
            </w:r>
          </w:p>
        </w:tc>
        <w:tc>
          <w:tcPr>
            <w:tcW w:w="782" w:type="dxa"/>
          </w:tcPr>
          <w:p w:rsidR="00041A4C" w:rsidRDefault="00BF219E" w:rsidP="004935AE">
            <w:pPr>
              <w:spacing w:before="120" w:after="120"/>
              <w:rPr>
                <w:rFonts w:cs="Arial"/>
              </w:rPr>
            </w:pPr>
            <w:r>
              <w:rPr>
                <w:rFonts w:cs="Arial"/>
              </w:rPr>
              <w:t>3quater</w:t>
            </w:r>
          </w:p>
        </w:tc>
        <w:tc>
          <w:tcPr>
            <w:tcW w:w="781" w:type="dxa"/>
          </w:tcPr>
          <w:p w:rsidR="00041A4C" w:rsidRDefault="00041A4C" w:rsidP="002B4233">
            <w:pPr>
              <w:spacing w:before="120" w:after="120"/>
              <w:rPr>
                <w:rFonts w:cs="Arial"/>
              </w:rPr>
            </w:pPr>
          </w:p>
        </w:tc>
        <w:tc>
          <w:tcPr>
            <w:tcW w:w="6039" w:type="dxa"/>
          </w:tcPr>
          <w:p w:rsidR="00041A4C" w:rsidRDefault="00041A4C" w:rsidP="00041A4C">
            <w:pPr>
              <w:spacing w:before="120" w:after="120"/>
              <w:rPr>
                <w:rFonts w:cs="Arial"/>
              </w:rPr>
            </w:pPr>
            <w:r>
              <w:rPr>
                <w:rFonts w:cs="Arial"/>
              </w:rPr>
              <w:t xml:space="preserve">Wie bei Art. 5 vom </w:t>
            </w:r>
            <w:proofErr w:type="gramStart"/>
            <w:r>
              <w:rPr>
                <w:rFonts w:cs="Arial"/>
              </w:rPr>
              <w:t>neues</w:t>
            </w:r>
            <w:proofErr w:type="gramEnd"/>
            <w:r>
              <w:rPr>
                <w:rFonts w:cs="Arial"/>
              </w:rPr>
              <w:t xml:space="preserve"> Bundesgesetz </w:t>
            </w:r>
            <w:r w:rsidRPr="00041A4C">
              <w:rPr>
                <w:rFonts w:cs="Arial"/>
              </w:rPr>
              <w:t>über die Förderung der Ausbildung im Bereich der Pflege</w:t>
            </w:r>
            <w:r>
              <w:rPr>
                <w:rFonts w:cs="Arial"/>
              </w:rPr>
              <w:t xml:space="preserve"> ausgeführt, braucht es im KVG eine Ergänzung</w:t>
            </w:r>
            <w:r w:rsidR="00E1189A">
              <w:rPr>
                <w:rFonts w:cs="Arial"/>
              </w:rPr>
              <w:t>,</w:t>
            </w:r>
            <w:r>
              <w:rPr>
                <w:rFonts w:cs="Arial"/>
              </w:rPr>
              <w:t xml:space="preserve"> damit die </w:t>
            </w:r>
            <w:r w:rsidRPr="00410DF6">
              <w:rPr>
                <w:rFonts w:cs="Arial"/>
              </w:rPr>
              <w:t xml:space="preserve">Ausbildungskosten der Institutionen voll gedeckt sind. Nur so können Anreize für weitere </w:t>
            </w:r>
            <w:r w:rsidR="000F5B68" w:rsidRPr="00410DF6">
              <w:rPr>
                <w:rFonts w:cs="Arial"/>
              </w:rPr>
              <w:t xml:space="preserve">und qualitativ hochwertige </w:t>
            </w:r>
            <w:r w:rsidRPr="00410DF6">
              <w:rPr>
                <w:rFonts w:cs="Arial"/>
              </w:rPr>
              <w:t xml:space="preserve">Praktikumsplätze geschaffen </w:t>
            </w:r>
            <w:r>
              <w:rPr>
                <w:rFonts w:cs="Arial"/>
              </w:rPr>
              <w:t xml:space="preserve">werden. </w:t>
            </w:r>
          </w:p>
        </w:tc>
        <w:tc>
          <w:tcPr>
            <w:tcW w:w="4852" w:type="dxa"/>
          </w:tcPr>
          <w:p w:rsidR="00041A4C" w:rsidRDefault="00041A4C" w:rsidP="00041A4C">
            <w:pPr>
              <w:spacing w:before="120" w:after="120"/>
              <w:rPr>
                <w:rFonts w:cs="Arial"/>
              </w:rPr>
            </w:pPr>
            <w:r>
              <w:rPr>
                <w:rFonts w:cs="Arial"/>
              </w:rPr>
              <w:t>Einfügen: Art. 25a KVG Abs. 3</w:t>
            </w:r>
            <w:r w:rsidRPr="00041A4C">
              <w:rPr>
                <w:rFonts w:cs="Arial"/>
              </w:rPr>
              <w:t>quater</w:t>
            </w:r>
            <w:r>
              <w:rPr>
                <w:rFonts w:cs="Arial"/>
              </w:rPr>
              <w:t xml:space="preserve"> (neu): </w:t>
            </w:r>
          </w:p>
          <w:p w:rsidR="00041A4C" w:rsidRDefault="00041A4C" w:rsidP="00041A4C">
            <w:pPr>
              <w:spacing w:before="120" w:after="120"/>
              <w:rPr>
                <w:rFonts w:cs="Arial"/>
              </w:rPr>
            </w:pPr>
            <w:r>
              <w:rPr>
                <w:rFonts w:cs="Arial"/>
              </w:rPr>
              <w:t>„</w:t>
            </w:r>
            <w:r w:rsidRPr="00041A4C">
              <w:rPr>
                <w:rFonts w:cs="Arial"/>
              </w:rPr>
              <w:t>Die von den Leistungserbringern ausgewiesenen Aus- und Weiterbildungskosten sind Teil der Pflegekosten. Der Bundesrat regelt die Einzelheiten. Er berücksichtigt dabei kantonale Vorgaben für die Ausbildung. Beiträge der Kantone gestützt auf das Bundesgesetz über die Förderung der Ausbildung im Bereich der Pflege werden angerechnet.</w:t>
            </w:r>
            <w:r>
              <w:rPr>
                <w:rFonts w:cs="Arial"/>
              </w:rPr>
              <w:t>“</w:t>
            </w:r>
          </w:p>
        </w:tc>
      </w:tr>
      <w:tr w:rsidR="00140F18" w:rsidTr="00EC2EFC">
        <w:tc>
          <w:tcPr>
            <w:tcW w:w="1550" w:type="dxa"/>
          </w:tcPr>
          <w:p w:rsidR="0018519E" w:rsidRDefault="00541B04" w:rsidP="002B4233">
            <w:pPr>
              <w:rPr>
                <w:rFonts w:cs="Arial"/>
              </w:rPr>
            </w:pPr>
            <w:r>
              <w:rPr>
                <w:rFonts w:cs="Arial"/>
              </w:rPr>
              <w:t>SBK-ASI</w:t>
            </w:r>
          </w:p>
        </w:tc>
        <w:tc>
          <w:tcPr>
            <w:tcW w:w="782" w:type="dxa"/>
          </w:tcPr>
          <w:p w:rsidR="0018519E" w:rsidRDefault="00AC38C8" w:rsidP="00A15BDD">
            <w:pPr>
              <w:spacing w:before="120" w:after="120"/>
              <w:rPr>
                <w:rFonts w:cs="Arial"/>
              </w:rPr>
            </w:pPr>
            <w:r>
              <w:rPr>
                <w:rFonts w:cs="Arial"/>
              </w:rPr>
              <w:t>38</w:t>
            </w:r>
          </w:p>
        </w:tc>
        <w:tc>
          <w:tcPr>
            <w:tcW w:w="782" w:type="dxa"/>
          </w:tcPr>
          <w:p w:rsidR="0018519E" w:rsidRDefault="00AC38C8" w:rsidP="00A15BDD">
            <w:pPr>
              <w:spacing w:before="120" w:after="120"/>
              <w:rPr>
                <w:rFonts w:cs="Arial"/>
              </w:rPr>
            </w:pPr>
            <w:r>
              <w:rPr>
                <w:rFonts w:cs="Arial"/>
              </w:rPr>
              <w:t>2</w:t>
            </w:r>
          </w:p>
        </w:tc>
        <w:tc>
          <w:tcPr>
            <w:tcW w:w="781" w:type="dxa"/>
          </w:tcPr>
          <w:p w:rsidR="0018519E" w:rsidRDefault="0018519E" w:rsidP="002B4233">
            <w:pPr>
              <w:spacing w:before="120" w:after="120"/>
              <w:rPr>
                <w:rFonts w:cs="Arial"/>
              </w:rPr>
            </w:pPr>
          </w:p>
        </w:tc>
        <w:tc>
          <w:tcPr>
            <w:tcW w:w="6039" w:type="dxa"/>
          </w:tcPr>
          <w:p w:rsidR="00352BA4" w:rsidRDefault="00352BA4" w:rsidP="00AC38C8">
            <w:pPr>
              <w:spacing w:before="120" w:after="120"/>
              <w:rPr>
                <w:rFonts w:cs="Arial"/>
              </w:rPr>
            </w:pPr>
            <w:r>
              <w:rPr>
                <w:rFonts w:cs="Arial"/>
              </w:rPr>
              <w:t>Das Ziel ist es, dass möglichst viele Organisationen Ausbildungsleistungen erbringen. Gemäss dem Vorschlag werden einzig Organisationen mit einem kantonalen Leistungsauftrag dazu verpflichtet. Der Kreis ist aber zu vergrössern, indem alle Organisationen mit einer Betriebsbewilligung in die Massnahmen einzubinden sind.</w:t>
            </w:r>
          </w:p>
          <w:p w:rsidR="00E60B3D" w:rsidRDefault="007E16AF" w:rsidP="00AC38C8">
            <w:pPr>
              <w:spacing w:before="120" w:after="120"/>
              <w:rPr>
                <w:rFonts w:cs="Arial"/>
              </w:rPr>
            </w:pPr>
            <w:r>
              <w:rPr>
                <w:rFonts w:cs="Arial"/>
              </w:rPr>
              <w:t xml:space="preserve">Bei der vorgeschlagenen </w:t>
            </w:r>
            <w:r w:rsidR="00352BA4">
              <w:rPr>
                <w:rFonts w:cs="Arial"/>
              </w:rPr>
              <w:t>Lösung</w:t>
            </w:r>
            <w:r w:rsidR="00D54BB1">
              <w:rPr>
                <w:rFonts w:cs="Arial"/>
              </w:rPr>
              <w:t xml:space="preserve"> würden</w:t>
            </w:r>
            <w:r w:rsidR="00352BA4">
              <w:rPr>
                <w:rFonts w:cs="Arial"/>
              </w:rPr>
              <w:t xml:space="preserve"> viele Organ</w:t>
            </w:r>
            <w:r w:rsidR="00D54BB1">
              <w:rPr>
                <w:rFonts w:cs="Arial"/>
              </w:rPr>
              <w:t>i</w:t>
            </w:r>
            <w:r w:rsidR="00352BA4">
              <w:rPr>
                <w:rFonts w:cs="Arial"/>
              </w:rPr>
              <w:t xml:space="preserve">sationen ohne </w:t>
            </w:r>
            <w:r w:rsidR="00D54BB1">
              <w:rPr>
                <w:rFonts w:cs="Arial"/>
              </w:rPr>
              <w:t xml:space="preserve">Leistungsauftrag darauf verzichten, Ausbildungsleistungen zu erbringen, </w:t>
            </w:r>
            <w:r w:rsidR="00D54BB1" w:rsidRPr="00541B04">
              <w:rPr>
                <w:rFonts w:cs="Arial"/>
              </w:rPr>
              <w:t>zumal sie nicht von den Unterstützungsbeiträgen profitieren könnten.</w:t>
            </w:r>
          </w:p>
        </w:tc>
        <w:tc>
          <w:tcPr>
            <w:tcW w:w="4852" w:type="dxa"/>
          </w:tcPr>
          <w:p w:rsidR="0018519E" w:rsidRDefault="00C8672F" w:rsidP="002B4233">
            <w:pPr>
              <w:spacing w:before="120" w:after="120"/>
              <w:rPr>
                <w:rFonts w:cs="Arial"/>
              </w:rPr>
            </w:pPr>
            <w:r>
              <w:rPr>
                <w:vertAlign w:val="superscript"/>
              </w:rPr>
              <w:t>2</w:t>
            </w:r>
            <w:r>
              <w:t xml:space="preserve"> Die Zulassung der Organisationen nach Artikel 35 Absatz 2 Buchstabe </w:t>
            </w:r>
            <w:proofErr w:type="spellStart"/>
            <w:r>
              <w:t>d</w:t>
            </w:r>
            <w:r>
              <w:rPr>
                <w:vertAlign w:val="superscript"/>
              </w:rPr>
              <w:t>bis</w:t>
            </w:r>
            <w:proofErr w:type="spellEnd"/>
            <w:r>
              <w:t xml:space="preserve"> setzt </w:t>
            </w:r>
            <w:r>
              <w:rPr>
                <w:u w:val="single"/>
              </w:rPr>
              <w:t>eine kantonale Betriebsbewilligung</w:t>
            </w:r>
            <w:r>
              <w:t xml:space="preserve"> voraus. Der Kanton legt in der </w:t>
            </w:r>
            <w:r>
              <w:rPr>
                <w:u w:val="single"/>
              </w:rPr>
              <w:t>Betriebsbewilligung</w:t>
            </w:r>
            <w:r>
              <w:t xml:space="preserve"> insbesondere die zu erbringenden Ausbildungsleistungen fest unter Berücksichtigung der Kriterien nach Artikel 3 des Bundesgesetzes vom …</w:t>
            </w:r>
            <w:r>
              <w:rPr>
                <w:vertAlign w:val="superscript"/>
              </w:rPr>
              <w:t>16</w:t>
            </w:r>
            <w:r>
              <w:t xml:space="preserve"> über die Förderung der Ausbildung im Bereich der Pflege und des Ausbildungskonzepts nach Artikel 4 des genannten Gesetzes.</w:t>
            </w:r>
          </w:p>
        </w:tc>
      </w:tr>
      <w:tr w:rsidR="00CB4EDA" w:rsidTr="00EC2EFC">
        <w:tc>
          <w:tcPr>
            <w:tcW w:w="1550" w:type="dxa"/>
          </w:tcPr>
          <w:p w:rsidR="00CB4EDA" w:rsidRDefault="00541B04" w:rsidP="002B4233">
            <w:pPr>
              <w:rPr>
                <w:rFonts w:cs="Arial"/>
              </w:rPr>
            </w:pPr>
            <w:r>
              <w:rPr>
                <w:rFonts w:cs="Arial"/>
              </w:rPr>
              <w:t>SBK-ASI</w:t>
            </w:r>
          </w:p>
        </w:tc>
        <w:tc>
          <w:tcPr>
            <w:tcW w:w="782" w:type="dxa"/>
          </w:tcPr>
          <w:p w:rsidR="00CB4EDA" w:rsidRDefault="00561C13" w:rsidP="00A15BDD">
            <w:pPr>
              <w:spacing w:before="120" w:after="120"/>
              <w:rPr>
                <w:rFonts w:cs="Arial"/>
              </w:rPr>
            </w:pPr>
            <w:r>
              <w:rPr>
                <w:rFonts w:cs="Arial"/>
              </w:rPr>
              <w:t>38</w:t>
            </w:r>
          </w:p>
        </w:tc>
        <w:tc>
          <w:tcPr>
            <w:tcW w:w="782" w:type="dxa"/>
          </w:tcPr>
          <w:p w:rsidR="00CB4EDA" w:rsidRDefault="00561C13" w:rsidP="00A15BDD">
            <w:pPr>
              <w:spacing w:before="120" w:after="120"/>
              <w:rPr>
                <w:rFonts w:cs="Arial"/>
              </w:rPr>
            </w:pPr>
            <w:r>
              <w:rPr>
                <w:rFonts w:cs="Arial"/>
              </w:rPr>
              <w:t>1bis und 2</w:t>
            </w:r>
          </w:p>
        </w:tc>
        <w:tc>
          <w:tcPr>
            <w:tcW w:w="781" w:type="dxa"/>
          </w:tcPr>
          <w:p w:rsidR="00CB4EDA" w:rsidRDefault="00CB4EDA" w:rsidP="002B4233">
            <w:pPr>
              <w:spacing w:before="120" w:after="120"/>
              <w:rPr>
                <w:rFonts w:cs="Arial"/>
              </w:rPr>
            </w:pPr>
          </w:p>
        </w:tc>
        <w:tc>
          <w:tcPr>
            <w:tcW w:w="6039" w:type="dxa"/>
          </w:tcPr>
          <w:p w:rsidR="00D54BB1" w:rsidRDefault="00D54BB1" w:rsidP="00CB4EDA">
            <w:pPr>
              <w:spacing w:before="120" w:after="120"/>
              <w:rPr>
                <w:rFonts w:cs="Arial"/>
              </w:rPr>
            </w:pPr>
            <w:r w:rsidRPr="00541B04">
              <w:rPr>
                <w:rFonts w:cs="Arial"/>
                <w:highlight w:val="yellow"/>
              </w:rPr>
              <w:t>Der SBK</w:t>
            </w:r>
            <w:r>
              <w:rPr>
                <w:rFonts w:cs="Arial"/>
              </w:rPr>
              <w:t xml:space="preserve"> lehnt die von der </w:t>
            </w:r>
            <w:r w:rsidR="00CB4EDA" w:rsidRPr="00AC38C8">
              <w:rPr>
                <w:rFonts w:cs="Arial"/>
              </w:rPr>
              <w:t>Minderheit beantragte Aufhe</w:t>
            </w:r>
            <w:r w:rsidR="00561C13">
              <w:rPr>
                <w:rFonts w:cs="Arial"/>
              </w:rPr>
              <w:t xml:space="preserve">bung des Kontrahierungszwanges </w:t>
            </w:r>
            <w:r>
              <w:rPr>
                <w:rFonts w:cs="Arial"/>
              </w:rPr>
              <w:t>vehement ab</w:t>
            </w:r>
            <w:r w:rsidR="00CB4EDA" w:rsidRPr="00AC38C8">
              <w:rPr>
                <w:rFonts w:cs="Arial"/>
              </w:rPr>
              <w:t>. Es geht nicht an, an der Pflege ein Exempel zu statuieren</w:t>
            </w:r>
            <w:r>
              <w:rPr>
                <w:rFonts w:cs="Arial"/>
              </w:rPr>
              <w:t xml:space="preserve">. </w:t>
            </w:r>
          </w:p>
          <w:p w:rsidR="00CB4EDA" w:rsidRPr="00AC38C8" w:rsidRDefault="00D54BB1" w:rsidP="00D54BB1">
            <w:pPr>
              <w:spacing w:before="120" w:after="120"/>
              <w:rPr>
                <w:rFonts w:cs="Arial"/>
              </w:rPr>
            </w:pPr>
            <w:r>
              <w:rPr>
                <w:rFonts w:cs="Arial"/>
              </w:rPr>
              <w:t xml:space="preserve">Wir weisen darauf hin, dass die </w:t>
            </w:r>
            <w:proofErr w:type="spellStart"/>
            <w:r>
              <w:rPr>
                <w:rFonts w:cs="Arial"/>
              </w:rPr>
              <w:t>pa.Iv</w:t>
            </w:r>
            <w:proofErr w:type="spellEnd"/>
            <w:r>
              <w:rPr>
                <w:rFonts w:cs="Arial"/>
              </w:rPr>
              <w:t xml:space="preserve">. Joder nicht zuletzt an diesem Punkt gescheitert ist und es beim Volk keine Mehrheit gibt, den Kontrahierungszwang </w:t>
            </w:r>
            <w:r w:rsidR="00541B04">
              <w:rPr>
                <w:rFonts w:cs="Arial"/>
              </w:rPr>
              <w:t xml:space="preserve">und damit verbunden die freie </w:t>
            </w:r>
            <w:r w:rsidR="00541B04">
              <w:rPr>
                <w:rFonts w:cs="Arial"/>
              </w:rPr>
              <w:lastRenderedPageBreak/>
              <w:t xml:space="preserve">Pflege-Wahl </w:t>
            </w:r>
            <w:r>
              <w:rPr>
                <w:rFonts w:cs="Arial"/>
              </w:rPr>
              <w:t>auf</w:t>
            </w:r>
            <w:r w:rsidR="00541B04">
              <w:rPr>
                <w:rFonts w:cs="Arial"/>
              </w:rPr>
              <w:t>zu</w:t>
            </w:r>
            <w:r>
              <w:rPr>
                <w:rFonts w:cs="Arial"/>
              </w:rPr>
              <w:t>heben.</w:t>
            </w:r>
          </w:p>
        </w:tc>
        <w:tc>
          <w:tcPr>
            <w:tcW w:w="4852" w:type="dxa"/>
          </w:tcPr>
          <w:p w:rsidR="00CB4EDA" w:rsidRDefault="00CB4EDA" w:rsidP="002B4233">
            <w:pPr>
              <w:spacing w:before="120" w:after="120"/>
              <w:rPr>
                <w:rFonts w:cs="Arial"/>
              </w:rPr>
            </w:pPr>
          </w:p>
        </w:tc>
      </w:tr>
      <w:tr w:rsidR="00140F18" w:rsidTr="00EC2EFC">
        <w:tc>
          <w:tcPr>
            <w:tcW w:w="1550" w:type="dxa"/>
          </w:tcPr>
          <w:p w:rsidR="0018519E" w:rsidRDefault="00541B04" w:rsidP="002B4233">
            <w:pPr>
              <w:rPr>
                <w:rFonts w:cs="Arial"/>
              </w:rPr>
            </w:pPr>
            <w:r>
              <w:rPr>
                <w:rFonts w:cs="Arial"/>
              </w:rPr>
              <w:lastRenderedPageBreak/>
              <w:t>SBK-ASI</w:t>
            </w:r>
          </w:p>
        </w:tc>
        <w:tc>
          <w:tcPr>
            <w:tcW w:w="782" w:type="dxa"/>
          </w:tcPr>
          <w:p w:rsidR="0018519E" w:rsidRDefault="00AC38C8" w:rsidP="00E30681">
            <w:pPr>
              <w:spacing w:before="120" w:after="120"/>
              <w:rPr>
                <w:rFonts w:cs="Arial"/>
              </w:rPr>
            </w:pPr>
            <w:r>
              <w:rPr>
                <w:rFonts w:cs="Arial"/>
              </w:rPr>
              <w:t>39</w:t>
            </w:r>
          </w:p>
        </w:tc>
        <w:tc>
          <w:tcPr>
            <w:tcW w:w="782" w:type="dxa"/>
          </w:tcPr>
          <w:p w:rsidR="0018519E" w:rsidRDefault="00AC38C8" w:rsidP="00E30681">
            <w:pPr>
              <w:spacing w:before="120" w:after="120"/>
              <w:rPr>
                <w:rFonts w:cs="Arial"/>
              </w:rPr>
            </w:pPr>
            <w:r>
              <w:rPr>
                <w:rFonts w:cs="Arial"/>
              </w:rPr>
              <w:t>1</w:t>
            </w:r>
          </w:p>
        </w:tc>
        <w:tc>
          <w:tcPr>
            <w:tcW w:w="781" w:type="dxa"/>
          </w:tcPr>
          <w:p w:rsidR="0018519E" w:rsidRDefault="00AC38C8" w:rsidP="00E30681">
            <w:pPr>
              <w:spacing w:before="120" w:after="120"/>
              <w:rPr>
                <w:rFonts w:cs="Arial"/>
              </w:rPr>
            </w:pPr>
            <w:r>
              <w:rPr>
                <w:rFonts w:cs="Arial"/>
              </w:rPr>
              <w:t>b</w:t>
            </w:r>
          </w:p>
        </w:tc>
        <w:tc>
          <w:tcPr>
            <w:tcW w:w="6039" w:type="dxa"/>
          </w:tcPr>
          <w:p w:rsidR="00D54BB1" w:rsidRDefault="00561C13" w:rsidP="00D54BB1">
            <w:pPr>
              <w:spacing w:before="120" w:after="120"/>
              <w:rPr>
                <w:rFonts w:cs="Arial"/>
              </w:rPr>
            </w:pPr>
            <w:r w:rsidRPr="00561C13">
              <w:rPr>
                <w:rFonts w:cs="Arial"/>
                <w:highlight w:val="yellow"/>
              </w:rPr>
              <w:t>Der SBK</w:t>
            </w:r>
            <w:r>
              <w:rPr>
                <w:rFonts w:cs="Arial"/>
              </w:rPr>
              <w:t xml:space="preserve"> unterstützt</w:t>
            </w:r>
            <w:r w:rsidR="00AC38C8" w:rsidRPr="00AC38C8">
              <w:rPr>
                <w:rFonts w:cs="Arial"/>
              </w:rPr>
              <w:t xml:space="preserve"> </w:t>
            </w:r>
            <w:r w:rsidR="00D54BB1">
              <w:rPr>
                <w:rFonts w:cs="Arial"/>
              </w:rPr>
              <w:t xml:space="preserve">dezidiert </w:t>
            </w:r>
            <w:r w:rsidR="00AC38C8" w:rsidRPr="00AC38C8">
              <w:rPr>
                <w:rFonts w:cs="Arial"/>
              </w:rPr>
              <w:t xml:space="preserve">den Minderheitsantrag </w:t>
            </w:r>
            <w:proofErr w:type="spellStart"/>
            <w:r w:rsidR="00AC38C8" w:rsidRPr="00AC38C8">
              <w:rPr>
                <w:rFonts w:cs="Arial"/>
              </w:rPr>
              <w:t>Ca</w:t>
            </w:r>
            <w:r w:rsidR="00D54BB1">
              <w:rPr>
                <w:rFonts w:cs="Arial"/>
              </w:rPr>
              <w:t>robbio</w:t>
            </w:r>
            <w:proofErr w:type="spellEnd"/>
            <w:r w:rsidR="00D54BB1">
              <w:rPr>
                <w:rFonts w:cs="Arial"/>
              </w:rPr>
              <w:t xml:space="preserve"> </w:t>
            </w:r>
            <w:proofErr w:type="spellStart"/>
            <w:r w:rsidR="00D54BB1">
              <w:rPr>
                <w:rFonts w:cs="Arial"/>
              </w:rPr>
              <w:t>Guscetti</w:t>
            </w:r>
            <w:proofErr w:type="spellEnd"/>
            <w:r w:rsidR="00D54BB1">
              <w:rPr>
                <w:rFonts w:cs="Arial"/>
              </w:rPr>
              <w:t xml:space="preserve"> et al., der </w:t>
            </w:r>
            <w:r w:rsidR="00AC38C8" w:rsidRPr="00AC38C8">
              <w:rPr>
                <w:rFonts w:cs="Arial"/>
              </w:rPr>
              <w:t>ve</w:t>
            </w:r>
            <w:r w:rsidR="00D54BB1">
              <w:rPr>
                <w:rFonts w:cs="Arial"/>
              </w:rPr>
              <w:t>rbindliche Vorgaben bezüglich</w:t>
            </w:r>
            <w:r w:rsidR="00AC38C8" w:rsidRPr="00AC38C8">
              <w:rPr>
                <w:rFonts w:cs="Arial"/>
              </w:rPr>
              <w:t xml:space="preserve"> des erforderl</w:t>
            </w:r>
            <w:r w:rsidR="00D54BB1">
              <w:rPr>
                <w:rFonts w:cs="Arial"/>
              </w:rPr>
              <w:t xml:space="preserve">ichen Pflegefachpersonals schafft. Die Korrelation </w:t>
            </w:r>
            <w:r w:rsidR="00AC38C8" w:rsidRPr="00AC38C8">
              <w:rPr>
                <w:rFonts w:cs="Arial"/>
              </w:rPr>
              <w:t xml:space="preserve">zwischen Personaldotation (quantitativ und qualitativ, also der Anzahl und dem Ausbildungsniveau der diplomierten Pflegefachpersonen) einerseits und der Pflegequalität und Patientensicherheit (insb. Komplikations- und Sterblichkeitsrate) </w:t>
            </w:r>
            <w:r w:rsidR="009A29A8">
              <w:rPr>
                <w:rFonts w:cs="Arial"/>
              </w:rPr>
              <w:t xml:space="preserve">andererseits, </w:t>
            </w:r>
            <w:r w:rsidR="00AC38C8" w:rsidRPr="00AC38C8">
              <w:rPr>
                <w:rFonts w:cs="Arial"/>
              </w:rPr>
              <w:t>ist wi</w:t>
            </w:r>
            <w:r>
              <w:rPr>
                <w:rFonts w:cs="Arial"/>
              </w:rPr>
              <w:t xml:space="preserve">ssenschaftlich </w:t>
            </w:r>
            <w:r w:rsidR="00D54BB1">
              <w:rPr>
                <w:rFonts w:cs="Arial"/>
              </w:rPr>
              <w:t xml:space="preserve">klar </w:t>
            </w:r>
            <w:r>
              <w:rPr>
                <w:rFonts w:cs="Arial"/>
              </w:rPr>
              <w:t xml:space="preserve">belegt. </w:t>
            </w:r>
          </w:p>
          <w:p w:rsidR="00AC38C8" w:rsidRDefault="00561C13" w:rsidP="002C38EB">
            <w:pPr>
              <w:spacing w:before="120" w:after="120"/>
              <w:rPr>
                <w:rFonts w:cs="Arial"/>
              </w:rPr>
            </w:pPr>
            <w:r>
              <w:rPr>
                <w:rFonts w:cs="Arial"/>
              </w:rPr>
              <w:t>I</w:t>
            </w:r>
            <w:r w:rsidR="00D54BB1">
              <w:rPr>
                <w:rFonts w:cs="Arial"/>
              </w:rPr>
              <w:t xml:space="preserve">n immer mehr Ländern werden </w:t>
            </w:r>
            <w:r w:rsidR="002C38EB">
              <w:rPr>
                <w:rFonts w:cs="Arial"/>
              </w:rPr>
              <w:t xml:space="preserve">mit grossem Erfolg </w:t>
            </w:r>
            <w:r w:rsidR="00D54BB1">
              <w:rPr>
                <w:rFonts w:cs="Arial"/>
              </w:rPr>
              <w:t>so genannte</w:t>
            </w:r>
            <w:r w:rsidR="00AC38C8" w:rsidRPr="00AC38C8">
              <w:rPr>
                <w:rFonts w:cs="Arial"/>
              </w:rPr>
              <w:t xml:space="preserve"> "Nurse-</w:t>
            </w:r>
            <w:proofErr w:type="spellStart"/>
            <w:r w:rsidR="00AC38C8" w:rsidRPr="00AC38C8">
              <w:rPr>
                <w:rFonts w:cs="Arial"/>
              </w:rPr>
              <w:t>to</w:t>
            </w:r>
            <w:proofErr w:type="spellEnd"/>
            <w:r w:rsidR="00AC38C8" w:rsidRPr="00AC38C8">
              <w:rPr>
                <w:rFonts w:cs="Arial"/>
              </w:rPr>
              <w:t>-patient-</w:t>
            </w:r>
            <w:proofErr w:type="spellStart"/>
            <w:r w:rsidR="00AC38C8" w:rsidRPr="00AC38C8">
              <w:rPr>
                <w:rFonts w:cs="Arial"/>
              </w:rPr>
              <w:t>rat</w:t>
            </w:r>
            <w:r w:rsidR="002C38EB">
              <w:rPr>
                <w:rFonts w:cs="Arial"/>
              </w:rPr>
              <w:t>ios</w:t>
            </w:r>
            <w:proofErr w:type="spellEnd"/>
            <w:r w:rsidR="002C38EB">
              <w:rPr>
                <w:rFonts w:cs="Arial"/>
              </w:rPr>
              <w:t>"</w:t>
            </w:r>
            <w:r w:rsidR="004C2C01">
              <w:rPr>
                <w:rFonts w:cs="Arial"/>
              </w:rPr>
              <w:t xml:space="preserve"> </w:t>
            </w:r>
            <w:proofErr w:type="gramStart"/>
            <w:r w:rsidR="004C2C01">
              <w:rPr>
                <w:rFonts w:cs="Arial"/>
              </w:rPr>
              <w:t>(Vorgabe einer sicheren und</w:t>
            </w:r>
            <w:r w:rsidR="00E1189A">
              <w:rPr>
                <w:rFonts w:cs="Arial"/>
              </w:rPr>
              <w:t xml:space="preserve"> </w:t>
            </w:r>
            <w:r w:rsidR="004C2C01">
              <w:rPr>
                <w:rFonts w:cs="Arial"/>
              </w:rPr>
              <w:t>bedarfsgerechten Personalausstattung)</w:t>
            </w:r>
            <w:proofErr w:type="gramEnd"/>
            <w:r w:rsidR="004C2C01">
              <w:rPr>
                <w:rFonts w:cs="Arial"/>
              </w:rPr>
              <w:t xml:space="preserve"> </w:t>
            </w:r>
            <w:r w:rsidR="002C38EB">
              <w:rPr>
                <w:rFonts w:cs="Arial"/>
              </w:rPr>
              <w:t>eingeführt</w:t>
            </w:r>
            <w:r w:rsidR="00AC38C8" w:rsidRPr="00AC38C8">
              <w:rPr>
                <w:rFonts w:cs="Arial"/>
              </w:rPr>
              <w:t xml:space="preserve">. Eine Pionierrolle hat dabei der amerikanische Bundesstaat Kalifornien eingenommen, bei dem die Einführung verbindlicher Minimalschlüssel nicht nur zu einer Verbesserung der Outcomes, sondern </w:t>
            </w:r>
            <w:r w:rsidR="002C38EB">
              <w:rPr>
                <w:rFonts w:cs="Arial"/>
              </w:rPr>
              <w:t>auch</w:t>
            </w:r>
            <w:r w:rsidR="00AC38C8" w:rsidRPr="00AC38C8">
              <w:rPr>
                <w:rFonts w:cs="Arial"/>
              </w:rPr>
              <w:t xml:space="preserve"> zur Behebung des Pflegenotstandes geführt hat</w:t>
            </w:r>
            <w:r w:rsidR="009A29A8">
              <w:rPr>
                <w:rFonts w:cs="Arial"/>
              </w:rPr>
              <w:t>. Dies</w:t>
            </w:r>
            <w:r w:rsidR="002C38EB">
              <w:rPr>
                <w:rFonts w:cs="Arial"/>
              </w:rPr>
              <w:t xml:space="preserve"> </w:t>
            </w:r>
            <w:r w:rsidR="00AC38C8" w:rsidRPr="00AC38C8">
              <w:rPr>
                <w:rFonts w:cs="Arial"/>
              </w:rPr>
              <w:t>belegt, dass</w:t>
            </w:r>
            <w:r w:rsidR="002C38EB">
              <w:rPr>
                <w:rFonts w:cs="Arial"/>
              </w:rPr>
              <w:t xml:space="preserve"> der</w:t>
            </w:r>
            <w:r w:rsidR="00AC38C8" w:rsidRPr="00AC38C8">
              <w:rPr>
                <w:rFonts w:cs="Arial"/>
              </w:rPr>
              <w:t xml:space="preserve"> Personalmangel und der daraus resultierende Druck auf das verbleibende Personal einen wesentlichen Anteil an der fehlenden Attraktivität des Pflegeberufes bildet.</w:t>
            </w:r>
          </w:p>
          <w:p w:rsidR="002C38EB" w:rsidRDefault="00E1189A" w:rsidP="002C38EB">
            <w:pPr>
              <w:spacing w:before="120" w:after="120"/>
              <w:rPr>
                <w:rFonts w:cs="Arial"/>
              </w:rPr>
            </w:pPr>
            <w:r>
              <w:rPr>
                <w:rFonts w:cs="Arial"/>
              </w:rPr>
              <w:t>Die Personaldot</w:t>
            </w:r>
            <w:r w:rsidR="002C38EB">
              <w:rPr>
                <w:rFonts w:cs="Arial"/>
              </w:rPr>
              <w:t xml:space="preserve">ation </w:t>
            </w:r>
            <w:r w:rsidR="002C38EB" w:rsidRPr="00410DF6">
              <w:rPr>
                <w:rFonts w:cs="Arial"/>
              </w:rPr>
              <w:t xml:space="preserve">ist </w:t>
            </w:r>
            <w:r w:rsidR="000F5B68" w:rsidRPr="00410DF6">
              <w:rPr>
                <w:rFonts w:cs="Arial"/>
              </w:rPr>
              <w:t xml:space="preserve">wegen dem unterschiedlichen Bedarf </w:t>
            </w:r>
            <w:r w:rsidR="002C38EB" w:rsidRPr="00410DF6">
              <w:rPr>
                <w:rFonts w:cs="Arial"/>
              </w:rPr>
              <w:t xml:space="preserve">pro Pflegebereich </w:t>
            </w:r>
            <w:r w:rsidR="000F5B68" w:rsidRPr="00410DF6">
              <w:rPr>
                <w:rFonts w:cs="Arial"/>
              </w:rPr>
              <w:t xml:space="preserve">(stationäre Langzeitpflege, medizinische und chirurgische Abteilungen, Spitex, Intensivstationen etc.) </w:t>
            </w:r>
            <w:r w:rsidR="002C38EB">
              <w:rPr>
                <w:rFonts w:cs="Arial"/>
              </w:rPr>
              <w:t xml:space="preserve">festzulegen. Wir weisen darauf hin, dass die </w:t>
            </w:r>
            <w:r w:rsidR="009A29A8">
              <w:rPr>
                <w:rFonts w:cs="Arial"/>
              </w:rPr>
              <w:t xml:space="preserve">Schweizerische Gesellschaft für Intensivmedizin </w:t>
            </w:r>
            <w:r w:rsidR="002C38EB">
              <w:rPr>
                <w:rFonts w:cs="Arial"/>
              </w:rPr>
              <w:t>selber eine Ratio festgelegt ha</w:t>
            </w:r>
            <w:r w:rsidR="009A29A8">
              <w:rPr>
                <w:rFonts w:cs="Arial"/>
              </w:rPr>
              <w:t>t</w:t>
            </w:r>
            <w:r w:rsidR="002C38EB">
              <w:rPr>
                <w:rFonts w:cs="Arial"/>
              </w:rPr>
              <w:t xml:space="preserve">, die von allen </w:t>
            </w:r>
            <w:r w:rsidR="009A29A8">
              <w:rPr>
                <w:rFonts w:cs="Arial"/>
              </w:rPr>
              <w:t>Ausbil</w:t>
            </w:r>
            <w:r>
              <w:rPr>
                <w:rFonts w:cs="Arial"/>
              </w:rPr>
              <w:t>d</w:t>
            </w:r>
            <w:r w:rsidR="009A29A8">
              <w:rPr>
                <w:rFonts w:cs="Arial"/>
              </w:rPr>
              <w:t>ungss</w:t>
            </w:r>
            <w:r w:rsidR="002C38EB">
              <w:rPr>
                <w:rFonts w:cs="Arial"/>
              </w:rPr>
              <w:t>pitälern umgesetzt werden muss und die sich bewährt hat.</w:t>
            </w:r>
          </w:p>
          <w:p w:rsidR="002C38EB" w:rsidRDefault="00607904" w:rsidP="002C38EB">
            <w:pPr>
              <w:spacing w:before="120" w:after="120"/>
              <w:rPr>
                <w:rFonts w:cs="Arial"/>
              </w:rPr>
            </w:pPr>
            <w:r>
              <w:rPr>
                <w:rFonts w:cs="Arial"/>
              </w:rPr>
              <w:t>Die Einführung einer Nurse-</w:t>
            </w:r>
            <w:proofErr w:type="spellStart"/>
            <w:r>
              <w:rPr>
                <w:rFonts w:cs="Arial"/>
              </w:rPr>
              <w:t>to</w:t>
            </w:r>
            <w:proofErr w:type="spellEnd"/>
            <w:r>
              <w:rPr>
                <w:rFonts w:cs="Arial"/>
              </w:rPr>
              <w:t>-patient-r</w:t>
            </w:r>
            <w:r w:rsidR="002C38EB">
              <w:rPr>
                <w:rFonts w:cs="Arial"/>
              </w:rPr>
              <w:t>atio</w:t>
            </w:r>
            <w:r>
              <w:rPr>
                <w:rFonts w:cs="Arial"/>
              </w:rPr>
              <w:t xml:space="preserve"> ist eine der Kernforderungen, die mit der ei</w:t>
            </w:r>
            <w:r w:rsidR="007E16AF">
              <w:rPr>
                <w:rFonts w:cs="Arial"/>
              </w:rPr>
              <w:t>d</w:t>
            </w:r>
            <w:r>
              <w:rPr>
                <w:rFonts w:cs="Arial"/>
              </w:rPr>
              <w:t>genössischen Pflegeinitiative verbunden ist.</w:t>
            </w:r>
          </w:p>
        </w:tc>
        <w:tc>
          <w:tcPr>
            <w:tcW w:w="4852" w:type="dxa"/>
          </w:tcPr>
          <w:p w:rsidR="00561C13" w:rsidRDefault="00561C13" w:rsidP="00C708C2">
            <w:pPr>
              <w:spacing w:before="120" w:after="120"/>
              <w:rPr>
                <w:rFonts w:cs="Arial"/>
              </w:rPr>
            </w:pPr>
            <w:r>
              <w:rPr>
                <w:rFonts w:cs="Arial"/>
              </w:rPr>
              <w:t>Analog Minderheitsantrag:</w:t>
            </w:r>
          </w:p>
          <w:p w:rsidR="00AC38C8" w:rsidRDefault="00561C13" w:rsidP="00C708C2">
            <w:pPr>
              <w:spacing w:before="120" w:after="120"/>
              <w:rPr>
                <w:rFonts w:cs="Arial"/>
              </w:rPr>
            </w:pPr>
            <w:r>
              <w:rPr>
                <w:rFonts w:cs="Arial"/>
              </w:rPr>
              <w:t>Ergänzen</w:t>
            </w:r>
            <w:r w:rsidR="00AC38C8" w:rsidRPr="00AC38C8">
              <w:rPr>
                <w:rFonts w:cs="Arial"/>
              </w:rPr>
              <w:t>: […] "und das Pflegefachpersonal nach Art. 39a verfügen"</w:t>
            </w:r>
          </w:p>
        </w:tc>
      </w:tr>
      <w:tr w:rsidR="00140F18" w:rsidTr="00EC2EFC">
        <w:tc>
          <w:tcPr>
            <w:tcW w:w="1550" w:type="dxa"/>
          </w:tcPr>
          <w:p w:rsidR="0018519E" w:rsidRDefault="00E12E4A" w:rsidP="002B4233">
            <w:pPr>
              <w:rPr>
                <w:rFonts w:cs="Arial"/>
              </w:rPr>
            </w:pPr>
            <w:r>
              <w:rPr>
                <w:rFonts w:cs="Arial"/>
              </w:rPr>
              <w:lastRenderedPageBreak/>
              <w:t>SBK-ASI</w:t>
            </w:r>
          </w:p>
        </w:tc>
        <w:tc>
          <w:tcPr>
            <w:tcW w:w="782" w:type="dxa"/>
          </w:tcPr>
          <w:p w:rsidR="0018519E" w:rsidRDefault="00AC38C8" w:rsidP="002B18B7">
            <w:pPr>
              <w:spacing w:before="120" w:after="120"/>
              <w:rPr>
                <w:rFonts w:cs="Arial"/>
              </w:rPr>
            </w:pPr>
            <w:r>
              <w:rPr>
                <w:rFonts w:cs="Arial"/>
              </w:rPr>
              <w:t>39a</w:t>
            </w:r>
          </w:p>
        </w:tc>
        <w:tc>
          <w:tcPr>
            <w:tcW w:w="782" w:type="dxa"/>
          </w:tcPr>
          <w:p w:rsidR="0018519E" w:rsidRDefault="0018519E" w:rsidP="002B4233">
            <w:pPr>
              <w:spacing w:before="120" w:after="120"/>
              <w:rPr>
                <w:rFonts w:cs="Arial"/>
              </w:rPr>
            </w:pPr>
          </w:p>
        </w:tc>
        <w:tc>
          <w:tcPr>
            <w:tcW w:w="781" w:type="dxa"/>
          </w:tcPr>
          <w:p w:rsidR="0018519E" w:rsidRDefault="0018519E" w:rsidP="002B4233">
            <w:pPr>
              <w:spacing w:before="120" w:after="120"/>
              <w:rPr>
                <w:rFonts w:cs="Arial"/>
              </w:rPr>
            </w:pPr>
          </w:p>
        </w:tc>
        <w:tc>
          <w:tcPr>
            <w:tcW w:w="6039" w:type="dxa"/>
          </w:tcPr>
          <w:p w:rsidR="00607904" w:rsidRDefault="00607904" w:rsidP="00561C13">
            <w:pPr>
              <w:spacing w:before="120" w:after="120"/>
              <w:rPr>
                <w:rFonts w:cs="Arial"/>
              </w:rPr>
            </w:pPr>
            <w:r>
              <w:rPr>
                <w:rFonts w:cs="Arial"/>
              </w:rPr>
              <w:t xml:space="preserve">Bei der Ausgestaltung der Vorgaben ist auf fixe Zahlen auf der Gesetzesstufe </w:t>
            </w:r>
            <w:r w:rsidR="008B1448">
              <w:rPr>
                <w:rFonts w:cs="Arial"/>
              </w:rPr>
              <w:t>zu verzichten. Die</w:t>
            </w:r>
            <w:r>
              <w:rPr>
                <w:rFonts w:cs="Arial"/>
              </w:rPr>
              <w:t xml:space="preserve"> Festlegung der </w:t>
            </w:r>
            <w:r w:rsidR="008B1448">
              <w:rPr>
                <w:rFonts w:cs="Arial"/>
              </w:rPr>
              <w:t>Vorgabe einer sicheren und</w:t>
            </w:r>
            <w:r w:rsidR="00E1189A">
              <w:rPr>
                <w:rFonts w:cs="Arial"/>
              </w:rPr>
              <w:t xml:space="preserve"> </w:t>
            </w:r>
            <w:r w:rsidR="008B1448">
              <w:rPr>
                <w:rFonts w:cs="Arial"/>
              </w:rPr>
              <w:t>bedarfsgerechten Personalausstattung (</w:t>
            </w:r>
            <w:r>
              <w:rPr>
                <w:rFonts w:cs="Arial"/>
              </w:rPr>
              <w:t>Nurse-</w:t>
            </w:r>
            <w:proofErr w:type="spellStart"/>
            <w:r>
              <w:rPr>
                <w:rFonts w:cs="Arial"/>
              </w:rPr>
              <w:t>to</w:t>
            </w:r>
            <w:proofErr w:type="spellEnd"/>
            <w:r>
              <w:rPr>
                <w:rFonts w:cs="Arial"/>
              </w:rPr>
              <w:t>-patient-ratio</w:t>
            </w:r>
            <w:r w:rsidR="008B1448">
              <w:rPr>
                <w:rFonts w:cs="Arial"/>
              </w:rPr>
              <w:t>)</w:t>
            </w:r>
            <w:r>
              <w:rPr>
                <w:rFonts w:cs="Arial"/>
              </w:rPr>
              <w:t xml:space="preserve"> pro Pflegebereich ist dem Bundesrat zu delegieren.</w:t>
            </w:r>
          </w:p>
          <w:p w:rsidR="00AC38C8" w:rsidRDefault="00607904" w:rsidP="00561C13">
            <w:pPr>
              <w:spacing w:before="120" w:after="120"/>
              <w:rPr>
                <w:rFonts w:cs="Arial"/>
              </w:rPr>
            </w:pPr>
            <w:r>
              <w:rPr>
                <w:rFonts w:cs="Arial"/>
              </w:rPr>
              <w:t>Wir unterstützen den Minderheitsantrag, erachten diesen aber als Minimalvariante.</w:t>
            </w:r>
          </w:p>
        </w:tc>
        <w:tc>
          <w:tcPr>
            <w:tcW w:w="4852" w:type="dxa"/>
          </w:tcPr>
          <w:p w:rsidR="00561C13" w:rsidRDefault="00C8672F" w:rsidP="00561C13">
            <w:pPr>
              <w:spacing w:before="120" w:after="120"/>
              <w:rPr>
                <w:rFonts w:cs="Arial"/>
              </w:rPr>
            </w:pPr>
            <w:r>
              <w:rPr>
                <w:rFonts w:cs="Arial"/>
              </w:rPr>
              <w:t>Analog Minderheitsantrag</w:t>
            </w:r>
            <w:r w:rsidR="00561C13">
              <w:rPr>
                <w:rFonts w:cs="Arial"/>
              </w:rPr>
              <w:t>:</w:t>
            </w:r>
          </w:p>
          <w:p w:rsidR="00AC38C8" w:rsidRDefault="00AC38C8" w:rsidP="00C708C2">
            <w:pPr>
              <w:spacing w:before="120" w:after="120"/>
              <w:rPr>
                <w:rFonts w:cs="Arial"/>
              </w:rPr>
            </w:pPr>
            <w:r w:rsidRPr="00AC38C8">
              <w:rPr>
                <w:rFonts w:cs="Arial"/>
              </w:rPr>
              <w:t>Art. 39a einfügen</w:t>
            </w:r>
          </w:p>
        </w:tc>
      </w:tr>
      <w:tr w:rsidR="00140F18" w:rsidTr="00EC2EFC">
        <w:tc>
          <w:tcPr>
            <w:tcW w:w="1550" w:type="dxa"/>
          </w:tcPr>
          <w:p w:rsidR="0018519E" w:rsidRDefault="00E12E4A" w:rsidP="002B4233">
            <w:pPr>
              <w:rPr>
                <w:rFonts w:cs="Arial"/>
              </w:rPr>
            </w:pPr>
            <w:r>
              <w:rPr>
                <w:rFonts w:cs="Arial"/>
              </w:rPr>
              <w:t>SBK-ASI</w:t>
            </w:r>
          </w:p>
        </w:tc>
        <w:tc>
          <w:tcPr>
            <w:tcW w:w="782" w:type="dxa"/>
          </w:tcPr>
          <w:p w:rsidR="0018519E" w:rsidRDefault="00FC7D54" w:rsidP="00C708C2">
            <w:pPr>
              <w:spacing w:before="120" w:after="120"/>
              <w:rPr>
                <w:rFonts w:cs="Arial"/>
              </w:rPr>
            </w:pPr>
            <w:r>
              <w:rPr>
                <w:rFonts w:cs="Arial"/>
              </w:rPr>
              <w:t>39b</w:t>
            </w:r>
          </w:p>
        </w:tc>
        <w:tc>
          <w:tcPr>
            <w:tcW w:w="782" w:type="dxa"/>
          </w:tcPr>
          <w:p w:rsidR="0018519E" w:rsidRDefault="0018519E" w:rsidP="002B4233">
            <w:pPr>
              <w:spacing w:before="120" w:after="120"/>
              <w:rPr>
                <w:rFonts w:cs="Arial"/>
              </w:rPr>
            </w:pPr>
          </w:p>
        </w:tc>
        <w:tc>
          <w:tcPr>
            <w:tcW w:w="781" w:type="dxa"/>
          </w:tcPr>
          <w:p w:rsidR="0018519E" w:rsidRDefault="0018519E" w:rsidP="002B4233">
            <w:pPr>
              <w:spacing w:before="120" w:after="120"/>
              <w:rPr>
                <w:rFonts w:cs="Arial"/>
              </w:rPr>
            </w:pPr>
          </w:p>
        </w:tc>
        <w:tc>
          <w:tcPr>
            <w:tcW w:w="6039" w:type="dxa"/>
          </w:tcPr>
          <w:p w:rsidR="00FC7D54" w:rsidRPr="00FC7D54" w:rsidRDefault="00607904" w:rsidP="00FC7D54">
            <w:pPr>
              <w:spacing w:before="120" w:after="120"/>
              <w:rPr>
                <w:rFonts w:cs="Arial"/>
              </w:rPr>
            </w:pPr>
            <w:r w:rsidRPr="00D122AE">
              <w:rPr>
                <w:rFonts w:cs="Arial"/>
                <w:highlight w:val="yellow"/>
              </w:rPr>
              <w:t>Der SBK</w:t>
            </w:r>
            <w:r>
              <w:rPr>
                <w:rFonts w:cs="Arial"/>
              </w:rPr>
              <w:t xml:space="preserve"> fordert die Einführung eines </w:t>
            </w:r>
            <w:r w:rsidR="00D122AE">
              <w:rPr>
                <w:rFonts w:cs="Arial"/>
              </w:rPr>
              <w:t xml:space="preserve">allgemeinverbindlichen </w:t>
            </w:r>
            <w:r>
              <w:rPr>
                <w:rFonts w:cs="Arial"/>
              </w:rPr>
              <w:t xml:space="preserve">GAV. Nur eine nationale </w:t>
            </w:r>
            <w:r w:rsidR="00D122AE">
              <w:rPr>
                <w:rFonts w:cs="Arial"/>
              </w:rPr>
              <w:t xml:space="preserve">gesetzliche Vorgabe </w:t>
            </w:r>
            <w:r>
              <w:rPr>
                <w:rFonts w:cs="Arial"/>
              </w:rPr>
              <w:t>kann die flächendeckende Verbesserung der Arbeitsbedingungen sicherstellen. Diese sind die Voraussetzung, um die Arbeitsplat</w:t>
            </w:r>
            <w:r w:rsidR="007E16AF">
              <w:rPr>
                <w:rFonts w:cs="Arial"/>
              </w:rPr>
              <w:t>z</w:t>
            </w:r>
            <w:r>
              <w:rPr>
                <w:rFonts w:cs="Arial"/>
              </w:rPr>
              <w:t>zufriedenheit und damit die Berufsverweildauer zu erhöhen. Diese wiederum ist ein</w:t>
            </w:r>
            <w:r w:rsidR="00D122AE">
              <w:rPr>
                <w:rFonts w:cs="Arial"/>
              </w:rPr>
              <w:t xml:space="preserve"> wesentlicher Faktor, um die</w:t>
            </w:r>
            <w:r>
              <w:rPr>
                <w:rFonts w:cs="Arial"/>
              </w:rPr>
              <w:t xml:space="preserve"> Qualität der Pflegeleistungen und die Patientensicherheit zu erhöhen.</w:t>
            </w:r>
          </w:p>
          <w:p w:rsidR="00FC7D54" w:rsidRDefault="00FC7D54" w:rsidP="00607904">
            <w:pPr>
              <w:spacing w:before="120" w:after="120"/>
              <w:rPr>
                <w:rFonts w:cs="Arial"/>
              </w:rPr>
            </w:pPr>
            <w:r w:rsidRPr="00FC7D54">
              <w:rPr>
                <w:rFonts w:cs="Arial"/>
              </w:rPr>
              <w:t>Der beste GAV, wie auch der beste arbeitsgesetzliche Schutz, nützt nichts, wenn den Betrieben die</w:t>
            </w:r>
            <w:r w:rsidR="00607904">
              <w:rPr>
                <w:rFonts w:cs="Arial"/>
              </w:rPr>
              <w:t xml:space="preserve"> personellen und finanziellen</w:t>
            </w:r>
            <w:r w:rsidRPr="00FC7D54">
              <w:rPr>
                <w:rFonts w:cs="Arial"/>
              </w:rPr>
              <w:t xml:space="preserve"> Mittel fehlen, um die entsprechenden Regelungen umzusetzen. </w:t>
            </w:r>
          </w:p>
          <w:p w:rsidR="007E16AF" w:rsidRDefault="007E16AF" w:rsidP="007E16AF">
            <w:pPr>
              <w:spacing w:before="120" w:after="120"/>
              <w:rPr>
                <w:rFonts w:cs="Arial"/>
              </w:rPr>
            </w:pPr>
            <w:r>
              <w:rPr>
                <w:rFonts w:cs="Arial"/>
              </w:rPr>
              <w:t>Die flächendeckende Verbesserung der Arbeitsbedingungen ist eine der Kernforderungen, die mit der eidgenössischen Pflegeinitiative verbunden ist.</w:t>
            </w:r>
          </w:p>
        </w:tc>
        <w:tc>
          <w:tcPr>
            <w:tcW w:w="4852" w:type="dxa"/>
          </w:tcPr>
          <w:p w:rsidR="007F2DE4" w:rsidRPr="00E45E47" w:rsidRDefault="00E45E47" w:rsidP="007F2DE4">
            <w:pPr>
              <w:spacing w:before="120" w:after="120"/>
              <w:rPr>
                <w:rFonts w:cs="Arial"/>
              </w:rPr>
            </w:pPr>
            <w:r w:rsidRPr="00E45E47">
              <w:rPr>
                <w:rFonts w:cs="Arial"/>
              </w:rPr>
              <w:t>Analog Minderheitsantrag</w:t>
            </w:r>
            <w:r w:rsidR="007F2DE4" w:rsidRPr="00E45E47">
              <w:rPr>
                <w:rFonts w:cs="Arial"/>
              </w:rPr>
              <w:t>:</w:t>
            </w:r>
          </w:p>
          <w:p w:rsidR="0018519E" w:rsidRDefault="007F2DE4" w:rsidP="00C6103F">
            <w:pPr>
              <w:spacing w:before="120" w:after="120"/>
              <w:rPr>
                <w:rFonts w:cs="Arial"/>
              </w:rPr>
            </w:pPr>
            <w:r w:rsidRPr="00E45E47">
              <w:rPr>
                <w:rFonts w:cs="Arial"/>
              </w:rPr>
              <w:t>Art. 39b einfügen</w:t>
            </w:r>
          </w:p>
        </w:tc>
      </w:tr>
      <w:tr w:rsidR="00140F18" w:rsidTr="00EC2EFC">
        <w:tc>
          <w:tcPr>
            <w:tcW w:w="1550" w:type="dxa"/>
          </w:tcPr>
          <w:p w:rsidR="0018519E" w:rsidRDefault="00D122AE" w:rsidP="002B4233">
            <w:pPr>
              <w:rPr>
                <w:rFonts w:cs="Arial"/>
              </w:rPr>
            </w:pPr>
            <w:r>
              <w:rPr>
                <w:rFonts w:cs="Arial"/>
              </w:rPr>
              <w:t>SBK-ASI</w:t>
            </w:r>
          </w:p>
        </w:tc>
        <w:tc>
          <w:tcPr>
            <w:tcW w:w="782" w:type="dxa"/>
          </w:tcPr>
          <w:p w:rsidR="0018519E" w:rsidRDefault="00FC7D54" w:rsidP="000F4CC4">
            <w:pPr>
              <w:spacing w:before="120" w:after="120"/>
              <w:rPr>
                <w:rFonts w:cs="Arial"/>
              </w:rPr>
            </w:pPr>
            <w:r>
              <w:rPr>
                <w:rFonts w:cs="Arial"/>
              </w:rPr>
              <w:t>55b</w:t>
            </w:r>
          </w:p>
        </w:tc>
        <w:tc>
          <w:tcPr>
            <w:tcW w:w="782" w:type="dxa"/>
          </w:tcPr>
          <w:p w:rsidR="0018519E" w:rsidRDefault="0018519E" w:rsidP="002B4233">
            <w:pPr>
              <w:spacing w:before="120" w:after="120"/>
              <w:rPr>
                <w:rFonts w:cs="Arial"/>
              </w:rPr>
            </w:pPr>
          </w:p>
        </w:tc>
        <w:tc>
          <w:tcPr>
            <w:tcW w:w="781" w:type="dxa"/>
          </w:tcPr>
          <w:p w:rsidR="0018519E" w:rsidRDefault="0018519E" w:rsidP="002B4233">
            <w:pPr>
              <w:spacing w:before="120" w:after="120"/>
              <w:rPr>
                <w:rFonts w:cs="Arial"/>
              </w:rPr>
            </w:pPr>
          </w:p>
        </w:tc>
        <w:tc>
          <w:tcPr>
            <w:tcW w:w="6039" w:type="dxa"/>
          </w:tcPr>
          <w:p w:rsidR="00607904" w:rsidRDefault="00607904" w:rsidP="00FC7D54">
            <w:pPr>
              <w:spacing w:before="120" w:after="120"/>
              <w:rPr>
                <w:rFonts w:cs="Arial"/>
              </w:rPr>
            </w:pPr>
            <w:r>
              <w:rPr>
                <w:rFonts w:cs="Arial"/>
              </w:rPr>
              <w:t xml:space="preserve">Aufgrund der </w:t>
            </w:r>
            <w:r w:rsidR="00D122AE">
              <w:rPr>
                <w:rFonts w:cs="Arial"/>
              </w:rPr>
              <w:t>demographischen Entwicklung, der</w:t>
            </w:r>
            <w:r>
              <w:rPr>
                <w:rFonts w:cs="Arial"/>
              </w:rPr>
              <w:t xml:space="preserve"> Zunahme von multimorbiden und chronischen Kranken werden die Kosten der Pfl</w:t>
            </w:r>
            <w:r w:rsidR="007E16AF">
              <w:rPr>
                <w:rFonts w:cs="Arial"/>
              </w:rPr>
              <w:t>ege grundsätzlich steigen</w:t>
            </w:r>
            <w:r>
              <w:rPr>
                <w:rFonts w:cs="Arial"/>
              </w:rPr>
              <w:t xml:space="preserve">. Auch die Behebung der bestehenden Unterversorgung ist mit </w:t>
            </w:r>
            <w:r w:rsidR="007E16AF">
              <w:rPr>
                <w:rFonts w:cs="Arial"/>
              </w:rPr>
              <w:t xml:space="preserve">steigenden </w:t>
            </w:r>
            <w:r>
              <w:rPr>
                <w:rFonts w:cs="Arial"/>
              </w:rPr>
              <w:t>Kosten verbunden.</w:t>
            </w:r>
          </w:p>
          <w:p w:rsidR="00607904" w:rsidRDefault="00607904" w:rsidP="00FC7D54">
            <w:pPr>
              <w:spacing w:before="120" w:after="120"/>
              <w:rPr>
                <w:rFonts w:cs="Arial"/>
              </w:rPr>
            </w:pPr>
            <w:r>
              <w:rPr>
                <w:rFonts w:cs="Arial"/>
              </w:rPr>
              <w:t>Eine qualitativ hochstehende Pflege trägt zu einem effizienten Mitteleinsatz bei und erhöht den Behandlungserfolg und die Patientenzufriedenheit. Die Mittel, welche in die Pflege investiert werden, sind kostendämpfen</w:t>
            </w:r>
            <w:r w:rsidR="00413AA8">
              <w:rPr>
                <w:rFonts w:cs="Arial"/>
              </w:rPr>
              <w:t>d</w:t>
            </w:r>
            <w:r>
              <w:rPr>
                <w:rFonts w:cs="Arial"/>
              </w:rPr>
              <w:t xml:space="preserve">, </w:t>
            </w:r>
            <w:r w:rsidR="00413AA8">
              <w:rPr>
                <w:rFonts w:cs="Arial"/>
              </w:rPr>
              <w:t>indem vermeidbare Kom</w:t>
            </w:r>
            <w:r w:rsidR="00D122AE">
              <w:rPr>
                <w:rFonts w:cs="Arial"/>
              </w:rPr>
              <w:t>plikationen verhindert und</w:t>
            </w:r>
            <w:r w:rsidR="00413AA8">
              <w:rPr>
                <w:rFonts w:cs="Arial"/>
              </w:rPr>
              <w:t xml:space="preserve"> (Re)-Hospitalisierung unnötig </w:t>
            </w:r>
            <w:r w:rsidR="00413AA8">
              <w:rPr>
                <w:rFonts w:cs="Arial"/>
              </w:rPr>
              <w:lastRenderedPageBreak/>
              <w:t>werden.</w:t>
            </w:r>
          </w:p>
          <w:p w:rsidR="0018519E" w:rsidRPr="00410DF6" w:rsidRDefault="00413AA8" w:rsidP="00413AA8">
            <w:pPr>
              <w:spacing w:before="120" w:after="120"/>
              <w:rPr>
                <w:rFonts w:cs="Arial"/>
              </w:rPr>
            </w:pPr>
            <w:r>
              <w:rPr>
                <w:rFonts w:cs="Arial"/>
              </w:rPr>
              <w:t xml:space="preserve">Aufgrund der erforderlichen vorgängigen Bedarfsplanung bei der Pflege kann eine angebotsinduzierte Mengenausweitung ausgeschlossen werden. </w:t>
            </w:r>
            <w:r w:rsidR="00FC7D54" w:rsidRPr="00FC7D54">
              <w:rPr>
                <w:rFonts w:cs="Arial"/>
              </w:rPr>
              <w:t>Ein erheblicher Teil der Pflegeleistungen zulasten der OKP bleibt ärztlich verordnet</w:t>
            </w:r>
            <w:r w:rsidR="00EC2EFC">
              <w:rPr>
                <w:rFonts w:cs="Arial"/>
              </w:rPr>
              <w:t xml:space="preserve"> (medizinisch-therapeutische Leistungen)</w:t>
            </w:r>
            <w:r w:rsidR="00FC7D54" w:rsidRPr="00FC7D54">
              <w:rPr>
                <w:rFonts w:cs="Arial"/>
              </w:rPr>
              <w:t xml:space="preserve">; sämtliche Pflegeleistungen setzen weiterhin eine </w:t>
            </w:r>
            <w:r w:rsidR="00FC7D54" w:rsidRPr="00C8672F">
              <w:rPr>
                <w:rFonts w:cs="Arial"/>
              </w:rPr>
              <w:t>ärztliche Diagnose voraus; sämtliche Pfl</w:t>
            </w:r>
            <w:r w:rsidR="00EE3FE4" w:rsidRPr="00C8672F">
              <w:rPr>
                <w:rFonts w:cs="Arial"/>
              </w:rPr>
              <w:t>egeleistungen werden von den Versicherungen</w:t>
            </w:r>
            <w:r w:rsidR="00FC7D54" w:rsidRPr="00C8672F">
              <w:rPr>
                <w:rFonts w:cs="Arial"/>
              </w:rPr>
              <w:t xml:space="preserve"> streng </w:t>
            </w:r>
            <w:r w:rsidR="00FC7D54" w:rsidRPr="00FC7D54">
              <w:rPr>
                <w:rFonts w:cs="Arial"/>
              </w:rPr>
              <w:t>auf ihre Einhaltu</w:t>
            </w:r>
            <w:r>
              <w:rPr>
                <w:rFonts w:cs="Arial"/>
              </w:rPr>
              <w:t xml:space="preserve">ng der WZW-Kriterien </w:t>
            </w:r>
            <w:r w:rsidRPr="00410DF6">
              <w:rPr>
                <w:rFonts w:cs="Arial"/>
              </w:rPr>
              <w:t>überprüft.</w:t>
            </w:r>
          </w:p>
          <w:p w:rsidR="00030712" w:rsidRPr="00030712" w:rsidRDefault="00030712" w:rsidP="00030712">
            <w:pPr>
              <w:spacing w:before="120" w:after="120"/>
              <w:rPr>
                <w:rFonts w:cs="Arial"/>
                <w:color w:val="FF0000"/>
              </w:rPr>
            </w:pPr>
            <w:r w:rsidRPr="00410DF6">
              <w:rPr>
                <w:rFonts w:cs="Arial"/>
              </w:rPr>
              <w:t>Zudem würde es der vorgeschlage</w:t>
            </w:r>
            <w:r w:rsidR="00E1189A">
              <w:rPr>
                <w:rFonts w:cs="Arial"/>
              </w:rPr>
              <w:t>ne Gesetzestext erlauben, potenz</w:t>
            </w:r>
            <w:r w:rsidRPr="00410DF6">
              <w:rPr>
                <w:rFonts w:cs="Arial"/>
              </w:rPr>
              <w:t xml:space="preserve">iell in allen Kantonen, die über dem Durchschnitt des Kostenwachstums in der Pflege liegen (also der Hälfte der Kantone) eine Zulassungsbeschränkung einzuführen. </w:t>
            </w:r>
          </w:p>
        </w:tc>
        <w:tc>
          <w:tcPr>
            <w:tcW w:w="4852" w:type="dxa"/>
          </w:tcPr>
          <w:p w:rsidR="0018519E" w:rsidRDefault="00030712" w:rsidP="002B4233">
            <w:pPr>
              <w:spacing w:before="120" w:after="120"/>
              <w:rPr>
                <w:rFonts w:cs="Arial"/>
              </w:rPr>
            </w:pPr>
            <w:r>
              <w:rPr>
                <w:rFonts w:cs="Arial"/>
              </w:rPr>
              <w:lastRenderedPageBreak/>
              <w:t>S</w:t>
            </w:r>
            <w:r w:rsidR="008D59ED">
              <w:rPr>
                <w:rFonts w:cs="Arial"/>
              </w:rPr>
              <w:t>treichen</w:t>
            </w:r>
          </w:p>
        </w:tc>
      </w:tr>
      <w:tr w:rsidR="00140F18" w:rsidTr="00EC2EFC">
        <w:tc>
          <w:tcPr>
            <w:tcW w:w="1550" w:type="dxa"/>
            <w:tcBorders>
              <w:bottom w:val="single" w:sz="4" w:space="0" w:color="auto"/>
            </w:tcBorders>
          </w:tcPr>
          <w:p w:rsidR="0018519E" w:rsidRDefault="00EC2EFC" w:rsidP="002B4233">
            <w:pPr>
              <w:rPr>
                <w:rFonts w:cs="Arial"/>
              </w:rPr>
            </w:pPr>
            <w:r>
              <w:rPr>
                <w:rFonts w:cs="Arial"/>
              </w:rPr>
              <w:lastRenderedPageBreak/>
              <w:t>SBK-ASI</w:t>
            </w:r>
          </w:p>
        </w:tc>
        <w:tc>
          <w:tcPr>
            <w:tcW w:w="782" w:type="dxa"/>
            <w:tcBorders>
              <w:bottom w:val="single" w:sz="4" w:space="0" w:color="auto"/>
            </w:tcBorders>
          </w:tcPr>
          <w:p w:rsidR="0018519E" w:rsidRDefault="00FC7D54" w:rsidP="00140F18">
            <w:pPr>
              <w:spacing w:before="120" w:after="120"/>
              <w:rPr>
                <w:rFonts w:cs="Arial"/>
              </w:rPr>
            </w:pPr>
            <w:r w:rsidRPr="00FC7D54">
              <w:rPr>
                <w:rFonts w:cs="Arial"/>
              </w:rPr>
              <w:t>Ü-best.</w:t>
            </w:r>
          </w:p>
        </w:tc>
        <w:tc>
          <w:tcPr>
            <w:tcW w:w="782" w:type="dxa"/>
            <w:tcBorders>
              <w:bottom w:val="single" w:sz="4" w:space="0" w:color="auto"/>
            </w:tcBorders>
          </w:tcPr>
          <w:p w:rsidR="0018519E" w:rsidRDefault="0018519E" w:rsidP="002B4233">
            <w:pPr>
              <w:spacing w:before="120" w:after="120"/>
              <w:rPr>
                <w:rFonts w:cs="Arial"/>
              </w:rPr>
            </w:pPr>
          </w:p>
        </w:tc>
        <w:tc>
          <w:tcPr>
            <w:tcW w:w="781" w:type="dxa"/>
            <w:tcBorders>
              <w:bottom w:val="single" w:sz="4" w:space="0" w:color="auto"/>
            </w:tcBorders>
          </w:tcPr>
          <w:p w:rsidR="0018519E" w:rsidRDefault="0018519E" w:rsidP="002B4233">
            <w:pPr>
              <w:spacing w:before="120" w:after="120"/>
              <w:rPr>
                <w:rFonts w:cs="Arial"/>
              </w:rPr>
            </w:pPr>
          </w:p>
        </w:tc>
        <w:tc>
          <w:tcPr>
            <w:tcW w:w="6039" w:type="dxa"/>
            <w:tcBorders>
              <w:bottom w:val="single" w:sz="4" w:space="0" w:color="auto"/>
            </w:tcBorders>
          </w:tcPr>
          <w:p w:rsidR="0018519E" w:rsidRDefault="00413AA8" w:rsidP="008B0A5D">
            <w:pPr>
              <w:spacing w:before="120" w:after="120"/>
              <w:rPr>
                <w:rFonts w:cs="Arial"/>
              </w:rPr>
            </w:pPr>
            <w:r w:rsidRPr="0014174B">
              <w:rPr>
                <w:rFonts w:cs="Arial"/>
                <w:highlight w:val="yellow"/>
              </w:rPr>
              <w:t>Der SBK</w:t>
            </w:r>
            <w:r>
              <w:rPr>
                <w:rFonts w:cs="Arial"/>
              </w:rPr>
              <w:t xml:space="preserve"> begrüsst die Einführung einer Evaluation, weist aber darauf hin, dass nicht nur die wirtschaftlichen Folgen im Zentrum stehen dürfen. Zu berücksichtigen sind die Verbesserung der Versorgung und die dadurch vermiedenen Folgekosten (inkl. Vermeidung von Ar</w:t>
            </w:r>
            <w:r w:rsidR="00950A5B">
              <w:rPr>
                <w:rFonts w:cs="Arial"/>
              </w:rPr>
              <w:t>b</w:t>
            </w:r>
            <w:r>
              <w:rPr>
                <w:rFonts w:cs="Arial"/>
              </w:rPr>
              <w:t>eitsplatzausfällen).</w:t>
            </w:r>
          </w:p>
        </w:tc>
        <w:tc>
          <w:tcPr>
            <w:tcW w:w="4852" w:type="dxa"/>
            <w:tcBorders>
              <w:bottom w:val="single" w:sz="4" w:space="0" w:color="auto"/>
            </w:tcBorders>
          </w:tcPr>
          <w:p w:rsidR="0018519E" w:rsidRDefault="0018519E" w:rsidP="002B4233">
            <w:pPr>
              <w:spacing w:before="120" w:after="120"/>
              <w:rPr>
                <w:rFonts w:cs="Arial"/>
              </w:rPr>
            </w:pPr>
          </w:p>
        </w:tc>
      </w:tr>
    </w:tbl>
    <w:p w:rsidR="00AF4A03" w:rsidRDefault="00AF4A03">
      <w:pPr>
        <w:rPr>
          <w:rFonts w:cs="Arial"/>
          <w:sz w:val="16"/>
          <w:szCs w:val="16"/>
        </w:rPr>
      </w:pPr>
      <w:r>
        <w:rPr>
          <w:rFonts w:cs="Arial"/>
          <w:sz w:val="16"/>
          <w:szCs w:val="16"/>
        </w:rPr>
        <w:br w:type="page"/>
      </w:r>
    </w:p>
    <w:p w:rsidR="00AF4A03" w:rsidRDefault="00AF4A03">
      <w:pPr>
        <w:rPr>
          <w:rFont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208"/>
        <w:gridCol w:w="6582"/>
        <w:gridCol w:w="5446"/>
      </w:tblGrid>
      <w:tr w:rsidR="0018519E" w:rsidTr="002B4233">
        <w:tc>
          <w:tcPr>
            <w:tcW w:w="14786" w:type="dxa"/>
            <w:gridSpan w:val="4"/>
            <w:shd w:val="clear" w:color="auto" w:fill="FFFF00"/>
          </w:tcPr>
          <w:p w:rsidR="0018519E" w:rsidRPr="0018519E" w:rsidRDefault="0018519E" w:rsidP="0018519E">
            <w:pPr>
              <w:pStyle w:val="berschrift1"/>
            </w:pPr>
            <w:bookmarkStart w:id="6" w:name="_Toc10189868"/>
            <w:r w:rsidRPr="0018519E">
              <w:t>Bemerkungen zum Bundesbeschluss über Finanzhilfen zur Förderung der Ausbildung im Bereich der Pflege und zu den Erläuterungen</w:t>
            </w:r>
            <w:bookmarkEnd w:id="6"/>
          </w:p>
        </w:tc>
      </w:tr>
      <w:tr w:rsidR="00AF4A03" w:rsidTr="00EC2EFC">
        <w:tc>
          <w:tcPr>
            <w:tcW w:w="1550" w:type="dxa"/>
          </w:tcPr>
          <w:p w:rsidR="00AF4A03" w:rsidRDefault="00AF4A03">
            <w:pPr>
              <w:spacing w:before="60" w:after="60"/>
              <w:rPr>
                <w:rFonts w:cs="Arial"/>
                <w:b/>
              </w:rPr>
            </w:pPr>
            <w:r>
              <w:rPr>
                <w:rFonts w:cs="Arial"/>
                <w:b/>
              </w:rPr>
              <w:t>Name/Firma</w:t>
            </w:r>
          </w:p>
        </w:tc>
        <w:tc>
          <w:tcPr>
            <w:tcW w:w="1208" w:type="dxa"/>
          </w:tcPr>
          <w:p w:rsidR="00AF4A03" w:rsidRDefault="00AF4A03">
            <w:pPr>
              <w:spacing w:before="60" w:after="60"/>
              <w:rPr>
                <w:rFonts w:cs="Arial"/>
                <w:b/>
              </w:rPr>
            </w:pPr>
            <w:r>
              <w:rPr>
                <w:rFonts w:cs="Arial"/>
                <w:b/>
              </w:rPr>
              <w:t>Art.</w:t>
            </w:r>
          </w:p>
        </w:tc>
        <w:tc>
          <w:tcPr>
            <w:tcW w:w="6582" w:type="dxa"/>
          </w:tcPr>
          <w:p w:rsidR="00AF4A03" w:rsidRDefault="00AF4A03">
            <w:pPr>
              <w:spacing w:before="60" w:after="60"/>
              <w:rPr>
                <w:rFonts w:cs="Arial"/>
                <w:b/>
              </w:rPr>
            </w:pPr>
            <w:r>
              <w:rPr>
                <w:rFonts w:cs="Arial"/>
                <w:b/>
              </w:rPr>
              <w:t>Bemerkung/Anregung</w:t>
            </w:r>
          </w:p>
        </w:tc>
        <w:tc>
          <w:tcPr>
            <w:tcW w:w="5446" w:type="dxa"/>
          </w:tcPr>
          <w:p w:rsidR="00AF4A03" w:rsidRDefault="00AF4A03">
            <w:pPr>
              <w:spacing w:before="60" w:after="60"/>
              <w:rPr>
                <w:rFonts w:cs="Arial"/>
                <w:b/>
              </w:rPr>
            </w:pPr>
            <w:r>
              <w:rPr>
                <w:rFonts w:cs="Arial"/>
                <w:b/>
              </w:rPr>
              <w:t>Textvorschlag</w:t>
            </w:r>
          </w:p>
        </w:tc>
      </w:tr>
      <w:tr w:rsidR="00B61F3A" w:rsidTr="00EC2EFC">
        <w:tc>
          <w:tcPr>
            <w:tcW w:w="1550" w:type="dxa"/>
          </w:tcPr>
          <w:p w:rsidR="00B61F3A" w:rsidRDefault="00EC2EFC">
            <w:pPr>
              <w:spacing w:before="60" w:after="60"/>
              <w:rPr>
                <w:rFonts w:cs="Arial"/>
                <w:b/>
              </w:rPr>
            </w:pPr>
            <w:r>
              <w:rPr>
                <w:rFonts w:cs="Arial"/>
              </w:rPr>
              <w:t>SBK-ASI</w:t>
            </w:r>
          </w:p>
        </w:tc>
        <w:tc>
          <w:tcPr>
            <w:tcW w:w="1208" w:type="dxa"/>
          </w:tcPr>
          <w:p w:rsidR="00B61F3A" w:rsidRDefault="00B61F3A">
            <w:pPr>
              <w:spacing w:before="60" w:after="60"/>
              <w:rPr>
                <w:rFonts w:cs="Arial"/>
                <w:b/>
              </w:rPr>
            </w:pPr>
          </w:p>
        </w:tc>
        <w:tc>
          <w:tcPr>
            <w:tcW w:w="6582" w:type="dxa"/>
          </w:tcPr>
          <w:p w:rsidR="00B61F3A" w:rsidRDefault="00B61F3A">
            <w:pPr>
              <w:spacing w:before="60" w:after="60"/>
              <w:rPr>
                <w:rFonts w:cs="Arial"/>
                <w:b/>
              </w:rPr>
            </w:pPr>
            <w:r>
              <w:rPr>
                <w:rFonts w:cs="Arial"/>
              </w:rPr>
              <w:t>Der Minderheitsantrag auf Nichteintreten ist abzulehnen.</w:t>
            </w:r>
            <w:r w:rsidR="00E1189A">
              <w:rPr>
                <w:rFonts w:cs="Arial"/>
              </w:rPr>
              <w:t xml:space="preserve"> </w:t>
            </w:r>
          </w:p>
        </w:tc>
        <w:tc>
          <w:tcPr>
            <w:tcW w:w="5446" w:type="dxa"/>
          </w:tcPr>
          <w:p w:rsidR="00B61F3A" w:rsidRDefault="00B61F3A">
            <w:pPr>
              <w:spacing w:before="60" w:after="60"/>
              <w:rPr>
                <w:rFonts w:cs="Arial"/>
                <w:b/>
              </w:rPr>
            </w:pPr>
          </w:p>
        </w:tc>
      </w:tr>
      <w:tr w:rsidR="00AF4A03" w:rsidTr="00EC2EFC">
        <w:tc>
          <w:tcPr>
            <w:tcW w:w="1550" w:type="dxa"/>
            <w:tcBorders>
              <w:bottom w:val="single" w:sz="4" w:space="0" w:color="auto"/>
            </w:tcBorders>
          </w:tcPr>
          <w:p w:rsidR="00AF4A03" w:rsidRDefault="00A51221">
            <w:pPr>
              <w:rPr>
                <w:rFonts w:cs="Arial"/>
              </w:rPr>
            </w:pPr>
            <w:r>
              <w:rPr>
                <w:rFonts w:cs="Arial"/>
              </w:rPr>
              <w:t>SBK-ASI</w:t>
            </w:r>
          </w:p>
        </w:tc>
        <w:tc>
          <w:tcPr>
            <w:tcW w:w="1208" w:type="dxa"/>
            <w:tcBorders>
              <w:bottom w:val="single" w:sz="4" w:space="0" w:color="auto"/>
            </w:tcBorders>
          </w:tcPr>
          <w:p w:rsidR="00AF4A03" w:rsidRDefault="00FC7D54" w:rsidP="008B0A5D">
            <w:pPr>
              <w:spacing w:before="120" w:after="120"/>
              <w:rPr>
                <w:rFonts w:cs="Arial"/>
              </w:rPr>
            </w:pPr>
            <w:r>
              <w:rPr>
                <w:rFonts w:cs="Arial"/>
              </w:rPr>
              <w:t>1</w:t>
            </w:r>
          </w:p>
        </w:tc>
        <w:tc>
          <w:tcPr>
            <w:tcW w:w="6582" w:type="dxa"/>
            <w:tcBorders>
              <w:bottom w:val="single" w:sz="4" w:space="0" w:color="auto"/>
            </w:tcBorders>
          </w:tcPr>
          <w:p w:rsidR="000050FA" w:rsidRDefault="00FC7D54" w:rsidP="000050FA">
            <w:pPr>
              <w:spacing w:before="120" w:after="120"/>
              <w:rPr>
                <w:rFonts w:cs="Arial"/>
              </w:rPr>
            </w:pPr>
            <w:r w:rsidRPr="00EC2EFC">
              <w:rPr>
                <w:rFonts w:cs="Arial"/>
              </w:rPr>
              <w:t xml:space="preserve">Wir verweisen hier auf die in unserer Stellungnahme zu Art. 7 Abs. 1 des Gesetzesentwurfes geäusserten Befürchtungen, dass den in Aussicht gestellten Krediten zur Finanzierung der Finanzhilfen die </w:t>
            </w:r>
            <w:r w:rsidR="00413AA8" w:rsidRPr="00EC2EFC">
              <w:rPr>
                <w:rFonts w:cs="Arial"/>
              </w:rPr>
              <w:t>endgültige Verbindlichkeit fehlt.</w:t>
            </w:r>
          </w:p>
          <w:p w:rsidR="00EC2EFC" w:rsidRPr="00EC2EFC" w:rsidRDefault="00EC2EFC" w:rsidP="000050FA">
            <w:pPr>
              <w:spacing w:before="120" w:after="120"/>
              <w:rPr>
                <w:rFonts w:cs="Arial"/>
              </w:rPr>
            </w:pPr>
            <w:r>
              <w:rPr>
                <w:rFonts w:cs="Arial"/>
              </w:rPr>
              <w:t>Analog des dortigen Streichungsantrages, muss auch im Bundesbeschluss die Befristung auf acht Jahre gestrichen werden.</w:t>
            </w:r>
          </w:p>
          <w:p w:rsidR="00AF4A03" w:rsidRDefault="00FC7D54" w:rsidP="00413AA8">
            <w:pPr>
              <w:spacing w:before="120" w:after="120"/>
              <w:rPr>
                <w:rFonts w:cs="Arial"/>
              </w:rPr>
            </w:pPr>
            <w:r w:rsidRPr="00FC7D54">
              <w:rPr>
                <w:rFonts w:cs="Arial"/>
              </w:rPr>
              <w:t xml:space="preserve">Die Anträge der Minderheiten 1 und 2 lehnen wir </w:t>
            </w:r>
            <w:r w:rsidR="00413AA8">
              <w:rPr>
                <w:rFonts w:cs="Arial"/>
              </w:rPr>
              <w:t>dezidiert</w:t>
            </w:r>
            <w:r w:rsidRPr="00FC7D54">
              <w:rPr>
                <w:rFonts w:cs="Arial"/>
              </w:rPr>
              <w:t xml:space="preserve"> ab und</w:t>
            </w:r>
            <w:r w:rsidR="00EE3FE4">
              <w:rPr>
                <w:rFonts w:cs="Arial"/>
              </w:rPr>
              <w:t xml:space="preserve"> </w:t>
            </w:r>
            <w:r w:rsidRPr="00FC7D54">
              <w:rPr>
                <w:rFonts w:cs="Arial"/>
              </w:rPr>
              <w:t>verweisen dabei ebenfalls auf unsere Argumente in der Sache.</w:t>
            </w:r>
          </w:p>
        </w:tc>
        <w:tc>
          <w:tcPr>
            <w:tcW w:w="5446" w:type="dxa"/>
            <w:tcBorders>
              <w:bottom w:val="single" w:sz="4" w:space="0" w:color="auto"/>
            </w:tcBorders>
          </w:tcPr>
          <w:p w:rsidR="00AF4A03" w:rsidRDefault="00EC2EFC" w:rsidP="00EC2EFC">
            <w:pPr>
              <w:spacing w:before="120" w:after="120"/>
              <w:rPr>
                <w:rFonts w:cs="Arial"/>
              </w:rPr>
            </w:pPr>
            <w:r>
              <w:rPr>
                <w:rFonts w:cs="Arial"/>
              </w:rPr>
              <w:t>Streichen „…für die Dauer von acht</w:t>
            </w:r>
            <w:r w:rsidR="00E60B3D">
              <w:rPr>
                <w:rFonts w:cs="Arial"/>
              </w:rPr>
              <w:t xml:space="preserve"> Jahre</w:t>
            </w:r>
            <w:r>
              <w:rPr>
                <w:rFonts w:cs="Arial"/>
              </w:rPr>
              <w:t>n…“</w:t>
            </w:r>
          </w:p>
        </w:tc>
      </w:tr>
    </w:tbl>
    <w:p w:rsidR="00AF4A03" w:rsidRDefault="00AF4A03">
      <w:pPr>
        <w:rPr>
          <w:rFonts w:cs="Arial"/>
          <w:sz w:val="16"/>
          <w:szCs w:val="16"/>
        </w:rPr>
      </w:pPr>
    </w:p>
    <w:p w:rsidR="0018519E" w:rsidRDefault="0018519E">
      <w:pPr>
        <w:spacing w:line="240" w:lineRule="auto"/>
        <w:rPr>
          <w:rFonts w:cs="Arial"/>
          <w:sz w:val="16"/>
          <w:szCs w:val="16"/>
        </w:rPr>
      </w:pPr>
      <w:r>
        <w:rPr>
          <w:rFonts w:cs="Arial"/>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1218"/>
        <w:gridCol w:w="6650"/>
        <w:gridCol w:w="5508"/>
      </w:tblGrid>
      <w:tr w:rsidR="0018519E" w:rsidTr="002B4233">
        <w:tc>
          <w:tcPr>
            <w:tcW w:w="14786" w:type="dxa"/>
            <w:gridSpan w:val="4"/>
            <w:shd w:val="clear" w:color="auto" w:fill="FFFF00"/>
          </w:tcPr>
          <w:p w:rsidR="0018519E" w:rsidRPr="0018519E" w:rsidRDefault="0018519E" w:rsidP="0018519E">
            <w:pPr>
              <w:pStyle w:val="berschrift1"/>
            </w:pPr>
            <w:bookmarkStart w:id="7" w:name="_Toc10189869"/>
            <w:bookmarkStart w:id="8" w:name="OLE_LINK3"/>
            <w:r w:rsidRPr="0018519E">
              <w:lastRenderedPageBreak/>
              <w:t>Bemerkungen zum Bundesbeschluss über die Erhöhung der Ausbildungsabschlüsse in Pflege an den kantonalen Fachhochschulen und zu den Erläuterungen</w:t>
            </w:r>
            <w:bookmarkEnd w:id="7"/>
          </w:p>
        </w:tc>
      </w:tr>
      <w:tr w:rsidR="0018519E" w:rsidTr="002B4233">
        <w:tc>
          <w:tcPr>
            <w:tcW w:w="1410" w:type="dxa"/>
          </w:tcPr>
          <w:p w:rsidR="0018519E" w:rsidRDefault="0018519E" w:rsidP="002B4233">
            <w:pPr>
              <w:spacing w:before="60" w:after="60"/>
              <w:rPr>
                <w:rFonts w:cs="Arial"/>
                <w:b/>
              </w:rPr>
            </w:pPr>
            <w:r>
              <w:rPr>
                <w:rFonts w:cs="Arial"/>
                <w:b/>
              </w:rPr>
              <w:t>Name/Firma</w:t>
            </w:r>
          </w:p>
        </w:tc>
        <w:tc>
          <w:tcPr>
            <w:tcW w:w="1218" w:type="dxa"/>
          </w:tcPr>
          <w:p w:rsidR="0018519E" w:rsidRDefault="0018519E" w:rsidP="002B4233">
            <w:pPr>
              <w:spacing w:before="60" w:after="60"/>
              <w:rPr>
                <w:rFonts w:cs="Arial"/>
                <w:b/>
              </w:rPr>
            </w:pPr>
            <w:r>
              <w:rPr>
                <w:rFonts w:cs="Arial"/>
                <w:b/>
              </w:rPr>
              <w:t>Art.</w:t>
            </w:r>
          </w:p>
        </w:tc>
        <w:tc>
          <w:tcPr>
            <w:tcW w:w="6650" w:type="dxa"/>
          </w:tcPr>
          <w:p w:rsidR="0018519E" w:rsidRDefault="0018519E" w:rsidP="002B4233">
            <w:pPr>
              <w:spacing w:before="60" w:after="60"/>
              <w:rPr>
                <w:rFonts w:cs="Arial"/>
                <w:b/>
              </w:rPr>
            </w:pPr>
            <w:r>
              <w:rPr>
                <w:rFonts w:cs="Arial"/>
                <w:b/>
              </w:rPr>
              <w:t>Bemerkung/Anregung</w:t>
            </w:r>
          </w:p>
        </w:tc>
        <w:tc>
          <w:tcPr>
            <w:tcW w:w="5508" w:type="dxa"/>
          </w:tcPr>
          <w:p w:rsidR="0018519E" w:rsidRDefault="0018519E" w:rsidP="002B4233">
            <w:pPr>
              <w:spacing w:before="60" w:after="60"/>
              <w:rPr>
                <w:rFonts w:cs="Arial"/>
                <w:b/>
              </w:rPr>
            </w:pPr>
            <w:r>
              <w:rPr>
                <w:rFonts w:cs="Arial"/>
                <w:b/>
              </w:rPr>
              <w:t>Textvorschlag</w:t>
            </w:r>
          </w:p>
        </w:tc>
      </w:tr>
      <w:tr w:rsidR="00B61F3A" w:rsidTr="00C37D5A">
        <w:tc>
          <w:tcPr>
            <w:tcW w:w="1410" w:type="dxa"/>
          </w:tcPr>
          <w:p w:rsidR="00B61F3A" w:rsidRDefault="00A51221" w:rsidP="00C37D5A">
            <w:pPr>
              <w:spacing w:before="60" w:after="60"/>
              <w:rPr>
                <w:rFonts w:cs="Arial"/>
                <w:b/>
              </w:rPr>
            </w:pPr>
            <w:r>
              <w:rPr>
                <w:rFonts w:cs="Arial"/>
              </w:rPr>
              <w:t>SBK-ASI</w:t>
            </w:r>
          </w:p>
        </w:tc>
        <w:tc>
          <w:tcPr>
            <w:tcW w:w="1218" w:type="dxa"/>
          </w:tcPr>
          <w:p w:rsidR="00B61F3A" w:rsidRDefault="00B61F3A" w:rsidP="00C37D5A">
            <w:pPr>
              <w:spacing w:before="60" w:after="60"/>
              <w:rPr>
                <w:rFonts w:cs="Arial"/>
                <w:b/>
              </w:rPr>
            </w:pPr>
          </w:p>
        </w:tc>
        <w:tc>
          <w:tcPr>
            <w:tcW w:w="6650" w:type="dxa"/>
          </w:tcPr>
          <w:p w:rsidR="00B61F3A" w:rsidRDefault="00B61F3A" w:rsidP="00C37D5A">
            <w:pPr>
              <w:spacing w:before="60" w:after="60"/>
              <w:rPr>
                <w:rFonts w:cs="Arial"/>
                <w:b/>
              </w:rPr>
            </w:pPr>
            <w:r>
              <w:rPr>
                <w:rFonts w:cs="Arial"/>
              </w:rPr>
              <w:t>Der Minderheitsantrag auf Nichteintreten ist abzulehnen.</w:t>
            </w:r>
            <w:r w:rsidR="00E1189A">
              <w:rPr>
                <w:rFonts w:cs="Arial"/>
              </w:rPr>
              <w:t xml:space="preserve"> </w:t>
            </w:r>
          </w:p>
        </w:tc>
        <w:tc>
          <w:tcPr>
            <w:tcW w:w="5508" w:type="dxa"/>
          </w:tcPr>
          <w:p w:rsidR="00B61F3A" w:rsidRDefault="00B61F3A" w:rsidP="00C37D5A">
            <w:pPr>
              <w:spacing w:before="60" w:after="60"/>
              <w:rPr>
                <w:rFonts w:cs="Arial"/>
                <w:b/>
              </w:rPr>
            </w:pPr>
          </w:p>
        </w:tc>
      </w:tr>
      <w:tr w:rsidR="0018519E" w:rsidTr="002B4233">
        <w:tc>
          <w:tcPr>
            <w:tcW w:w="1410" w:type="dxa"/>
          </w:tcPr>
          <w:p w:rsidR="0018519E" w:rsidRDefault="00B87215" w:rsidP="002B4233">
            <w:pPr>
              <w:rPr>
                <w:rFonts w:cs="Arial"/>
              </w:rPr>
            </w:pPr>
            <w:r>
              <w:rPr>
                <w:rFonts w:cs="Arial"/>
              </w:rPr>
              <w:t>SBK-ASI</w:t>
            </w:r>
          </w:p>
        </w:tc>
        <w:tc>
          <w:tcPr>
            <w:tcW w:w="1218" w:type="dxa"/>
          </w:tcPr>
          <w:p w:rsidR="0018519E" w:rsidRDefault="0018519E" w:rsidP="002B4233">
            <w:pPr>
              <w:spacing w:before="120" w:after="120"/>
              <w:rPr>
                <w:rFonts w:cs="Arial"/>
              </w:rPr>
            </w:pPr>
          </w:p>
        </w:tc>
        <w:tc>
          <w:tcPr>
            <w:tcW w:w="6650" w:type="dxa"/>
          </w:tcPr>
          <w:p w:rsidR="00FC7D54" w:rsidRPr="00FC7D54" w:rsidRDefault="00FC7D54" w:rsidP="00FC7D54">
            <w:pPr>
              <w:spacing w:before="120" w:after="120"/>
              <w:rPr>
                <w:rFonts w:cs="Arial"/>
              </w:rPr>
            </w:pPr>
            <w:r w:rsidRPr="00FC7D54">
              <w:rPr>
                <w:rFonts w:cs="Arial"/>
              </w:rPr>
              <w:t xml:space="preserve">Wir begrüssen die anreizfinanzierte Sonderfinanzierung </w:t>
            </w:r>
            <w:r w:rsidR="00477BA8">
              <w:rPr>
                <w:rFonts w:cs="Arial"/>
              </w:rPr>
              <w:t>zur</w:t>
            </w:r>
            <w:r w:rsidRPr="00FC7D54">
              <w:rPr>
                <w:rFonts w:cs="Arial"/>
              </w:rPr>
              <w:t xml:space="preserve"> Erhöhung der Anzahl Ausbildungsplätze an den FH. Die entsprechende Erhöhung der Kapazitäten bildet das unerlässliche Pendant zum Ausbau der Praktikumsplätze.</w:t>
            </w:r>
          </w:p>
          <w:p w:rsidR="00FC7D54" w:rsidRPr="00FC7D54" w:rsidRDefault="00FC7D54" w:rsidP="00FC7D54">
            <w:pPr>
              <w:spacing w:before="120" w:after="120"/>
              <w:rPr>
                <w:rFonts w:cs="Arial"/>
              </w:rPr>
            </w:pPr>
            <w:r w:rsidRPr="00FC7D54">
              <w:rPr>
                <w:rFonts w:cs="Arial"/>
              </w:rPr>
              <w:t xml:space="preserve">Wir bedauern, dass sich diese Massnahme nicht auf den </w:t>
            </w:r>
            <w:r w:rsidR="00B87215">
              <w:rPr>
                <w:rFonts w:cs="Arial"/>
              </w:rPr>
              <w:t xml:space="preserve">gesamten </w:t>
            </w:r>
            <w:r w:rsidRPr="00FC7D54">
              <w:rPr>
                <w:rFonts w:cs="Arial"/>
              </w:rPr>
              <w:t xml:space="preserve">Bildungsbereich (also </w:t>
            </w:r>
            <w:r w:rsidR="00B87215">
              <w:rPr>
                <w:rFonts w:cs="Arial"/>
              </w:rPr>
              <w:t xml:space="preserve">auch </w:t>
            </w:r>
            <w:r w:rsidRPr="00FC7D54">
              <w:rPr>
                <w:rFonts w:cs="Arial"/>
              </w:rPr>
              <w:t xml:space="preserve">auf die Ausbildung in den HF) ausdehnen lässt. </w:t>
            </w:r>
            <w:r w:rsidR="00477BA8">
              <w:rPr>
                <w:rFonts w:cs="Arial"/>
              </w:rPr>
              <w:t xml:space="preserve">Dies ist eine Folge </w:t>
            </w:r>
            <w:r w:rsidRPr="00FC7D54">
              <w:rPr>
                <w:rFonts w:cs="Arial"/>
              </w:rPr>
              <w:t xml:space="preserve">der </w:t>
            </w:r>
            <w:r w:rsidRPr="007E16AF">
              <w:rPr>
                <w:rFonts w:cs="Arial"/>
              </w:rPr>
              <w:t xml:space="preserve">vom </w:t>
            </w:r>
            <w:r w:rsidRPr="0014174B">
              <w:rPr>
                <w:rFonts w:cs="Arial"/>
                <w:highlight w:val="yellow"/>
              </w:rPr>
              <w:t>SBK</w:t>
            </w:r>
            <w:r w:rsidRPr="00FC7D54">
              <w:rPr>
                <w:rFonts w:cs="Arial"/>
              </w:rPr>
              <w:t xml:space="preserve"> seit jeher </w:t>
            </w:r>
            <w:r w:rsidR="00B87215">
              <w:rPr>
                <w:rFonts w:cs="Arial"/>
              </w:rPr>
              <w:t xml:space="preserve">kritisierten </w:t>
            </w:r>
            <w:r w:rsidRPr="00FC7D54">
              <w:rPr>
                <w:rFonts w:cs="Arial"/>
              </w:rPr>
              <w:t xml:space="preserve">Zweiteilung der Grundausbildung in Pflege in HF und FH. </w:t>
            </w:r>
          </w:p>
          <w:p w:rsidR="0018519E" w:rsidRPr="00410DF6" w:rsidRDefault="00FC7D54" w:rsidP="00B87215">
            <w:pPr>
              <w:spacing w:before="120" w:after="120"/>
              <w:rPr>
                <w:rFonts w:cs="Arial"/>
              </w:rPr>
            </w:pPr>
            <w:r w:rsidRPr="00FC7D54">
              <w:rPr>
                <w:rFonts w:cs="Arial"/>
              </w:rPr>
              <w:t xml:space="preserve">Da diese Zweiteilung in der deutsch- und in der italienischen, nicht aber in der französischen Schweiz umgesetzt wurde, wird sich der </w:t>
            </w:r>
            <w:r w:rsidRPr="00410DF6">
              <w:rPr>
                <w:rFonts w:cs="Arial"/>
              </w:rPr>
              <w:t>vorliegende Beschluss sprachregional unterschiedlich auswirken.</w:t>
            </w:r>
          </w:p>
          <w:p w:rsidR="00030712" w:rsidRDefault="00030712" w:rsidP="00B87215">
            <w:pPr>
              <w:spacing w:before="120" w:after="120"/>
              <w:rPr>
                <w:rFonts w:cs="Arial"/>
              </w:rPr>
            </w:pPr>
            <w:r w:rsidRPr="00410DF6">
              <w:rPr>
                <w:rFonts w:cs="Arial"/>
              </w:rPr>
              <w:t>Zudem merken wir an, dass im erläuternden Bericht die französische Übersetzung der Höheren Fachschulen veraltet ist. Diese heissen</w:t>
            </w:r>
            <w:r w:rsidR="000C2CDB" w:rsidRPr="00410DF6">
              <w:rPr>
                <w:rFonts w:cs="Arial"/>
              </w:rPr>
              <w:t xml:space="preserve"> korrekt</w:t>
            </w:r>
            <w:r w:rsidRPr="00410DF6">
              <w:rPr>
                <w:rFonts w:cs="Arial"/>
              </w:rPr>
              <w:t>: „</w:t>
            </w:r>
            <w:proofErr w:type="spellStart"/>
            <w:r w:rsidR="000B540B" w:rsidRPr="00410DF6">
              <w:rPr>
                <w:rFonts w:cs="Arial"/>
              </w:rPr>
              <w:t>é</w:t>
            </w:r>
            <w:r w:rsidRPr="00410DF6">
              <w:rPr>
                <w:rFonts w:cs="Arial"/>
              </w:rPr>
              <w:t>cole</w:t>
            </w:r>
            <w:proofErr w:type="spellEnd"/>
            <w:r w:rsidRPr="00410DF6">
              <w:rPr>
                <w:rFonts w:cs="Arial"/>
              </w:rPr>
              <w:t xml:space="preserve"> </w:t>
            </w:r>
            <w:proofErr w:type="spellStart"/>
            <w:r w:rsidRPr="00410DF6">
              <w:rPr>
                <w:rFonts w:cs="Arial"/>
              </w:rPr>
              <w:t>supérieure</w:t>
            </w:r>
            <w:proofErr w:type="spellEnd"/>
            <w:r w:rsidRPr="00410DF6">
              <w:rPr>
                <w:rFonts w:cs="Arial"/>
              </w:rPr>
              <w:t xml:space="preserve">“ </w:t>
            </w:r>
          </w:p>
        </w:tc>
        <w:tc>
          <w:tcPr>
            <w:tcW w:w="5508" w:type="dxa"/>
          </w:tcPr>
          <w:p w:rsidR="0018519E" w:rsidRDefault="0018519E" w:rsidP="002B4233">
            <w:pPr>
              <w:spacing w:before="120" w:after="120"/>
              <w:rPr>
                <w:rFonts w:cs="Arial"/>
              </w:rPr>
            </w:pPr>
          </w:p>
        </w:tc>
      </w:tr>
      <w:tr w:rsidR="0018519E" w:rsidTr="002B4233">
        <w:tc>
          <w:tcPr>
            <w:tcW w:w="1410" w:type="dxa"/>
          </w:tcPr>
          <w:p w:rsidR="0018519E" w:rsidRDefault="00B87215" w:rsidP="002B4233">
            <w:pPr>
              <w:rPr>
                <w:rFonts w:cs="Arial"/>
              </w:rPr>
            </w:pPr>
            <w:r>
              <w:rPr>
                <w:rFonts w:cs="Arial"/>
              </w:rPr>
              <w:t>SBK-ASI</w:t>
            </w:r>
          </w:p>
        </w:tc>
        <w:tc>
          <w:tcPr>
            <w:tcW w:w="1218" w:type="dxa"/>
          </w:tcPr>
          <w:p w:rsidR="0018519E" w:rsidRDefault="00FC7D54" w:rsidP="00E16C97">
            <w:pPr>
              <w:spacing w:before="120" w:after="120"/>
              <w:rPr>
                <w:rFonts w:cs="Arial"/>
              </w:rPr>
            </w:pPr>
            <w:r w:rsidRPr="00FC7D54">
              <w:rPr>
                <w:rFonts w:cs="Arial"/>
              </w:rPr>
              <w:t xml:space="preserve">3 litt. </w:t>
            </w:r>
            <w:r w:rsidR="00030712">
              <w:rPr>
                <w:rFonts w:cs="Arial"/>
              </w:rPr>
              <w:t>c</w:t>
            </w:r>
          </w:p>
        </w:tc>
        <w:tc>
          <w:tcPr>
            <w:tcW w:w="6650" w:type="dxa"/>
          </w:tcPr>
          <w:p w:rsidR="0018519E" w:rsidRDefault="00FC7D54" w:rsidP="0099171A">
            <w:pPr>
              <w:spacing w:before="120" w:after="120"/>
              <w:rPr>
                <w:rFonts w:cs="Arial"/>
              </w:rPr>
            </w:pPr>
            <w:r w:rsidRPr="00FC7D54">
              <w:rPr>
                <w:rFonts w:cs="Arial"/>
              </w:rPr>
              <w:t xml:space="preserve">Dieser Eckwert, der eine Abstimmung auf den Bedarf an Ausbildungsabschlüssen an </w:t>
            </w:r>
            <w:r w:rsidR="00972E59">
              <w:rPr>
                <w:rFonts w:cs="Arial"/>
              </w:rPr>
              <w:t>Fachhochschulen</w:t>
            </w:r>
            <w:r w:rsidRPr="00FC7D54">
              <w:rPr>
                <w:rFonts w:cs="Arial"/>
              </w:rPr>
              <w:t xml:space="preserve"> abstellt, ist </w:t>
            </w:r>
            <w:r w:rsidR="0099171A">
              <w:rPr>
                <w:rFonts w:cs="Arial"/>
              </w:rPr>
              <w:t xml:space="preserve">einzig </w:t>
            </w:r>
            <w:r w:rsidRPr="00FC7D54">
              <w:rPr>
                <w:rFonts w:cs="Arial"/>
              </w:rPr>
              <w:t xml:space="preserve">auf die Verhältnisse in der deutschen und der italienischen Schweiz </w:t>
            </w:r>
            <w:r w:rsidR="0099171A">
              <w:rPr>
                <w:rFonts w:cs="Arial"/>
              </w:rPr>
              <w:t xml:space="preserve">zugeschnitten. Er ist </w:t>
            </w:r>
            <w:r w:rsidRPr="00FC7D54">
              <w:rPr>
                <w:rFonts w:cs="Arial"/>
              </w:rPr>
              <w:t xml:space="preserve">in der französischen Schweiz </w:t>
            </w:r>
            <w:r w:rsidR="0099171A">
              <w:rPr>
                <w:rFonts w:cs="Arial"/>
              </w:rPr>
              <w:t>nicht anwendbar, weil es gar keine HF gibt (</w:t>
            </w:r>
            <w:r w:rsidRPr="00FC7D54">
              <w:rPr>
                <w:rFonts w:cs="Arial"/>
              </w:rPr>
              <w:t xml:space="preserve">mit Ausnahme von St. </w:t>
            </w:r>
            <w:proofErr w:type="spellStart"/>
            <w:r w:rsidRPr="00FC7D54">
              <w:rPr>
                <w:rFonts w:cs="Arial"/>
              </w:rPr>
              <w:t>Imier</w:t>
            </w:r>
            <w:proofErr w:type="spellEnd"/>
            <w:r w:rsidR="0099171A">
              <w:rPr>
                <w:rFonts w:cs="Arial"/>
              </w:rPr>
              <w:t>)</w:t>
            </w:r>
            <w:r w:rsidRPr="00FC7D54">
              <w:rPr>
                <w:rFonts w:cs="Arial"/>
              </w:rPr>
              <w:t>.</w:t>
            </w:r>
          </w:p>
        </w:tc>
        <w:tc>
          <w:tcPr>
            <w:tcW w:w="5508" w:type="dxa"/>
          </w:tcPr>
          <w:p w:rsidR="0018519E" w:rsidRDefault="0018519E" w:rsidP="002B4233">
            <w:pPr>
              <w:spacing w:before="120" w:after="120"/>
              <w:rPr>
                <w:rFonts w:cs="Arial"/>
              </w:rPr>
            </w:pPr>
          </w:p>
        </w:tc>
      </w:tr>
      <w:tr w:rsidR="00030712" w:rsidRPr="0076416F" w:rsidTr="007A154D">
        <w:tc>
          <w:tcPr>
            <w:tcW w:w="1410" w:type="dxa"/>
          </w:tcPr>
          <w:p w:rsidR="00030712" w:rsidRPr="000B540B" w:rsidRDefault="00030712" w:rsidP="002B4233">
            <w:pPr>
              <w:rPr>
                <w:rFonts w:cs="Arial"/>
                <w:color w:val="FF0000"/>
              </w:rPr>
            </w:pPr>
          </w:p>
        </w:tc>
        <w:tc>
          <w:tcPr>
            <w:tcW w:w="1218" w:type="dxa"/>
          </w:tcPr>
          <w:p w:rsidR="00030712" w:rsidRPr="00A3086C" w:rsidRDefault="00A3086C" w:rsidP="00E16C97">
            <w:pPr>
              <w:spacing w:before="120" w:after="120"/>
              <w:rPr>
                <w:rFonts w:cs="Arial"/>
              </w:rPr>
            </w:pPr>
            <w:r w:rsidRPr="00A3086C">
              <w:rPr>
                <w:rFonts w:cs="Arial"/>
              </w:rPr>
              <w:t>3 litt. d</w:t>
            </w:r>
          </w:p>
        </w:tc>
        <w:tc>
          <w:tcPr>
            <w:tcW w:w="6650" w:type="dxa"/>
            <w:shd w:val="clear" w:color="auto" w:fill="auto"/>
          </w:tcPr>
          <w:p w:rsidR="000457B9" w:rsidRPr="007A154D" w:rsidRDefault="000457B9" w:rsidP="0014174B">
            <w:pPr>
              <w:autoSpaceDE w:val="0"/>
              <w:autoSpaceDN w:val="0"/>
              <w:adjustRightInd w:val="0"/>
              <w:spacing w:line="276" w:lineRule="auto"/>
              <w:rPr>
                <w:rFonts w:cs="Arial"/>
              </w:rPr>
            </w:pPr>
            <w:r w:rsidRPr="0014174B">
              <w:rPr>
                <w:rFonts w:cs="Arial"/>
                <w:highlight w:val="yellow"/>
              </w:rPr>
              <w:t>Der SBK</w:t>
            </w:r>
            <w:r w:rsidRPr="007A154D">
              <w:rPr>
                <w:rFonts w:cs="Arial"/>
              </w:rPr>
              <w:t xml:space="preserve"> fordert ebenfalls die Revision der Verordnung des WBF über den nachträglichen Erwerb des Fachhochschultitels. </w:t>
            </w:r>
            <w:r w:rsidR="00E042B2" w:rsidRPr="007A154D">
              <w:rPr>
                <w:rFonts w:cs="Arial"/>
              </w:rPr>
              <w:t xml:space="preserve">Jene </w:t>
            </w:r>
            <w:r w:rsidRPr="007A154D">
              <w:rPr>
                <w:rFonts w:cs="Arial"/>
              </w:rPr>
              <w:t xml:space="preserve">Verordnung sollte </w:t>
            </w:r>
            <w:r w:rsidR="00E042B2" w:rsidRPr="007A154D">
              <w:rPr>
                <w:rFonts w:cs="Arial"/>
              </w:rPr>
              <w:t xml:space="preserve">den </w:t>
            </w:r>
            <w:proofErr w:type="spellStart"/>
            <w:r w:rsidRPr="007A154D">
              <w:rPr>
                <w:rFonts w:cs="Arial"/>
              </w:rPr>
              <w:t>InhaberInnen</w:t>
            </w:r>
            <w:proofErr w:type="spellEnd"/>
            <w:r w:rsidRPr="007A154D">
              <w:rPr>
                <w:rFonts w:cs="Arial"/>
              </w:rPr>
              <w:t xml:space="preserve"> altrechtlicher Titel nach Absolvierung </w:t>
            </w:r>
            <w:r w:rsidR="00E042B2" w:rsidRPr="007A154D">
              <w:rPr>
                <w:rFonts w:cs="Arial"/>
              </w:rPr>
              <w:t xml:space="preserve">einschlägiger Weiterbildungen die berufliche Weiterentwicklung </w:t>
            </w:r>
            <w:r w:rsidRPr="007A154D">
              <w:rPr>
                <w:rFonts w:cs="Arial"/>
              </w:rPr>
              <w:t>ermöglichen</w:t>
            </w:r>
            <w:r w:rsidR="00E042B2" w:rsidRPr="007A154D">
              <w:rPr>
                <w:rFonts w:cs="Arial"/>
              </w:rPr>
              <w:t>; wie sich gezeigt hat, wurde dieser Zweck nicht erfüllt.</w:t>
            </w:r>
            <w:r w:rsidR="00E1189A">
              <w:rPr>
                <w:rFonts w:cs="Arial"/>
              </w:rPr>
              <w:t xml:space="preserve"> </w:t>
            </w:r>
            <w:r w:rsidR="00E042B2" w:rsidRPr="007A154D">
              <w:rPr>
                <w:rFonts w:cs="Arial"/>
              </w:rPr>
              <w:t xml:space="preserve">Seit </w:t>
            </w:r>
            <w:r w:rsidR="00E042B2" w:rsidRPr="007A154D">
              <w:rPr>
                <w:rFonts w:cs="Arial"/>
              </w:rPr>
              <w:lastRenderedPageBreak/>
              <w:t>deren Inkrafttreten im Jahr 2015 ist ganzen 451 Gesuchstellerinnen der NTE gewährt worden; zahlreiche Angehörige des Pflegeberufes sind in ihrer beruflichen Weiterentwicklung blockiert,</w:t>
            </w:r>
            <w:r w:rsidR="00E20220" w:rsidRPr="007A154D">
              <w:rPr>
                <w:rFonts w:cs="Arial"/>
              </w:rPr>
              <w:t xml:space="preserve"> z.B., weil deren Weiterbildung zu wenig weit zurückliegt: ihnen steht einzig das (verkürzte) Bachelorstudium offen! Die entsprechende Verordnungsrevision drängt sich auch deshalb auf, damit jene Bachelorstudienplätze jüngeren Kandidatinnen zur Verfügung stehen, im Sinne der erwünschten Zunahme der Anzahl neuer Pflegediplome – von der Anerkennung </w:t>
            </w:r>
            <w:r w:rsidR="00467518" w:rsidRPr="007A154D">
              <w:rPr>
                <w:rFonts w:cs="Arial"/>
              </w:rPr>
              <w:t>des Engagements jener gut ausgebildeten, sehr erfahrenen</w:t>
            </w:r>
            <w:r w:rsidR="0000506C">
              <w:rPr>
                <w:rFonts w:cs="Arial"/>
              </w:rPr>
              <w:t>,</w:t>
            </w:r>
            <w:r w:rsidR="00467518" w:rsidRPr="007A154D">
              <w:rPr>
                <w:rFonts w:cs="Arial"/>
              </w:rPr>
              <w:t xml:space="preserve"> aber unter altem Recht diplomierten Pflegefachpersonen</w:t>
            </w:r>
            <w:r w:rsidR="0076416F" w:rsidRPr="007A154D">
              <w:rPr>
                <w:rFonts w:cs="Arial"/>
              </w:rPr>
              <w:t xml:space="preserve"> ganz zu schweigen</w:t>
            </w:r>
            <w:r w:rsidR="00467518" w:rsidRPr="007A154D">
              <w:rPr>
                <w:rFonts w:cs="Arial"/>
              </w:rPr>
              <w:t>. Damit würde auch der berufliche Verbleib jener Personen im Gesundheitswesen gefördert.</w:t>
            </w:r>
          </w:p>
          <w:p w:rsidR="00A3086C" w:rsidRPr="007A154D" w:rsidRDefault="00467518" w:rsidP="0014174B">
            <w:pPr>
              <w:autoSpaceDE w:val="0"/>
              <w:autoSpaceDN w:val="0"/>
              <w:adjustRightInd w:val="0"/>
              <w:spacing w:line="276" w:lineRule="auto"/>
              <w:rPr>
                <w:rFonts w:cs="Arial"/>
              </w:rPr>
            </w:pPr>
            <w:r w:rsidRPr="007A154D">
              <w:rPr>
                <w:rFonts w:cs="Arial"/>
              </w:rPr>
              <w:t xml:space="preserve">Schliesslich würde allfälligen </w:t>
            </w:r>
            <w:proofErr w:type="spellStart"/>
            <w:r w:rsidRPr="007A154D">
              <w:rPr>
                <w:rFonts w:cs="Arial"/>
              </w:rPr>
              <w:t>InteressentInnen</w:t>
            </w:r>
            <w:proofErr w:type="spellEnd"/>
            <w:r w:rsidRPr="007A154D">
              <w:rPr>
                <w:rFonts w:cs="Arial"/>
              </w:rPr>
              <w:t xml:space="preserve"> endlich der direkte Zugang zu</w:t>
            </w:r>
            <w:r w:rsidR="00A933D6" w:rsidRPr="007A154D">
              <w:rPr>
                <w:rFonts w:cs="Arial"/>
              </w:rPr>
              <w:t xml:space="preserve">m Masterstudium eröffnet und damit der </w:t>
            </w:r>
            <w:r w:rsidR="000A41CE" w:rsidRPr="007A154D">
              <w:rPr>
                <w:rFonts w:cs="Arial"/>
              </w:rPr>
              <w:t xml:space="preserve">durch die angestrebte Zunahme der Bachelorabschlüsse bedingte </w:t>
            </w:r>
            <w:r w:rsidR="00A933D6" w:rsidRPr="007A154D">
              <w:rPr>
                <w:rFonts w:cs="Arial"/>
              </w:rPr>
              <w:t>Nachwuc</w:t>
            </w:r>
            <w:r w:rsidR="000A41CE" w:rsidRPr="007A154D">
              <w:rPr>
                <w:rFonts w:cs="Arial"/>
              </w:rPr>
              <w:t>hs an Dozierenden gesichert.</w:t>
            </w:r>
            <w:r w:rsidR="00A933D6" w:rsidRPr="007A154D">
              <w:rPr>
                <w:rFonts w:cs="Arial"/>
              </w:rPr>
              <w:t xml:space="preserve"> </w:t>
            </w:r>
          </w:p>
          <w:p w:rsidR="00030712" w:rsidRPr="000A41CE" w:rsidRDefault="00030712" w:rsidP="0099171A">
            <w:pPr>
              <w:spacing w:before="120" w:after="120"/>
              <w:rPr>
                <w:rFonts w:cs="Arial"/>
                <w:color w:val="FF0000"/>
              </w:rPr>
            </w:pPr>
          </w:p>
        </w:tc>
        <w:tc>
          <w:tcPr>
            <w:tcW w:w="5508" w:type="dxa"/>
          </w:tcPr>
          <w:p w:rsidR="000A41CE" w:rsidRPr="007A154D" w:rsidRDefault="000A41CE" w:rsidP="00A3086C">
            <w:pPr>
              <w:spacing w:before="120" w:after="120"/>
              <w:rPr>
                <w:rFonts w:cs="Arial"/>
              </w:rPr>
            </w:pPr>
            <w:r w:rsidRPr="007A154D">
              <w:rPr>
                <w:rFonts w:cs="Arial"/>
              </w:rPr>
              <w:lastRenderedPageBreak/>
              <w:t xml:space="preserve">Die Verordnung des WBF über den nachträglichen Erwerb des Fachhochschultitels ist dahingehend zu revidieren, dass die Liste der anerkannten bzw. verlangten Weiterbildungen in Art. 1 Abs. 4 litt. b </w:t>
            </w:r>
            <w:r w:rsidR="0076416F" w:rsidRPr="007A154D">
              <w:rPr>
                <w:rFonts w:cs="Arial"/>
              </w:rPr>
              <w:t xml:space="preserve">im Sinne unserer Bemerkungen </w:t>
            </w:r>
            <w:r w:rsidRPr="007A154D">
              <w:rPr>
                <w:rFonts w:cs="Arial"/>
              </w:rPr>
              <w:t>erweite</w:t>
            </w:r>
            <w:r w:rsidR="0076416F" w:rsidRPr="007A154D">
              <w:rPr>
                <w:rFonts w:cs="Arial"/>
              </w:rPr>
              <w:t>r</w:t>
            </w:r>
            <w:r w:rsidRPr="007A154D">
              <w:rPr>
                <w:rFonts w:cs="Arial"/>
              </w:rPr>
              <w:t>t bzw. ergänzt wird.</w:t>
            </w:r>
          </w:p>
          <w:p w:rsidR="00030712" w:rsidRPr="0076416F" w:rsidRDefault="00030712" w:rsidP="00A3086C">
            <w:pPr>
              <w:spacing w:before="120" w:after="120"/>
              <w:rPr>
                <w:rFonts w:cs="Arial"/>
                <w:color w:val="FF0000"/>
              </w:rPr>
            </w:pPr>
          </w:p>
        </w:tc>
      </w:tr>
      <w:bookmarkEnd w:id="8"/>
    </w:tbl>
    <w:p w:rsidR="0018519E" w:rsidRPr="0076416F" w:rsidRDefault="0018519E">
      <w:pPr>
        <w:spacing w:line="240" w:lineRule="auto"/>
        <w:rPr>
          <w:rFonts w:cs="Arial"/>
          <w:sz w:val="16"/>
          <w:szCs w:val="16"/>
        </w:rPr>
      </w:pPr>
    </w:p>
    <w:p w:rsidR="0018519E" w:rsidRPr="0076416F" w:rsidRDefault="0018519E">
      <w:pPr>
        <w:spacing w:line="240" w:lineRule="auto"/>
        <w:rPr>
          <w:rFonts w:cs="Arial"/>
          <w:sz w:val="16"/>
          <w:szCs w:val="16"/>
        </w:rPr>
      </w:pPr>
      <w:r w:rsidRPr="0076416F">
        <w:rPr>
          <w:rFonts w:cs="Arial"/>
          <w:sz w:val="16"/>
          <w:szCs w:val="16"/>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1207"/>
        <w:gridCol w:w="6579"/>
        <w:gridCol w:w="5449"/>
      </w:tblGrid>
      <w:tr w:rsidR="0018519E" w:rsidTr="002B4233">
        <w:tc>
          <w:tcPr>
            <w:tcW w:w="14786" w:type="dxa"/>
            <w:gridSpan w:val="4"/>
            <w:shd w:val="clear" w:color="auto" w:fill="FFFF00"/>
          </w:tcPr>
          <w:p w:rsidR="0018519E" w:rsidRPr="0018519E" w:rsidRDefault="0018519E" w:rsidP="0018519E">
            <w:pPr>
              <w:pStyle w:val="berschrift1"/>
            </w:pPr>
            <w:bookmarkStart w:id="9" w:name="_Toc10189870"/>
            <w:r w:rsidRPr="0018519E">
              <w:lastRenderedPageBreak/>
              <w:t>Bemerkungen zum Bundesbeschluss über Finanzhilfen zur Förderung der Effizienz in der medizinischen Grundversorgung, insbesondere der Interprofessionalität und zu den Erläuterungen</w:t>
            </w:r>
            <w:bookmarkEnd w:id="9"/>
          </w:p>
        </w:tc>
      </w:tr>
      <w:tr w:rsidR="0018519E" w:rsidTr="00B87215">
        <w:tc>
          <w:tcPr>
            <w:tcW w:w="1551" w:type="dxa"/>
          </w:tcPr>
          <w:p w:rsidR="0018519E" w:rsidRDefault="0018519E" w:rsidP="002B4233">
            <w:pPr>
              <w:spacing w:before="60" w:after="60"/>
              <w:rPr>
                <w:rFonts w:cs="Arial"/>
                <w:b/>
              </w:rPr>
            </w:pPr>
            <w:r>
              <w:rPr>
                <w:rFonts w:cs="Arial"/>
                <w:b/>
              </w:rPr>
              <w:t>Name/Firma</w:t>
            </w:r>
          </w:p>
        </w:tc>
        <w:tc>
          <w:tcPr>
            <w:tcW w:w="1207" w:type="dxa"/>
          </w:tcPr>
          <w:p w:rsidR="0018519E" w:rsidRDefault="0018519E" w:rsidP="002B4233">
            <w:pPr>
              <w:spacing w:before="60" w:after="60"/>
              <w:rPr>
                <w:rFonts w:cs="Arial"/>
                <w:b/>
              </w:rPr>
            </w:pPr>
            <w:r>
              <w:rPr>
                <w:rFonts w:cs="Arial"/>
                <w:b/>
              </w:rPr>
              <w:t>Art.</w:t>
            </w:r>
          </w:p>
        </w:tc>
        <w:tc>
          <w:tcPr>
            <w:tcW w:w="6579" w:type="dxa"/>
          </w:tcPr>
          <w:p w:rsidR="0018519E" w:rsidRDefault="0018519E" w:rsidP="002B4233">
            <w:pPr>
              <w:spacing w:before="60" w:after="60"/>
              <w:rPr>
                <w:rFonts w:cs="Arial"/>
                <w:b/>
              </w:rPr>
            </w:pPr>
            <w:r>
              <w:rPr>
                <w:rFonts w:cs="Arial"/>
                <w:b/>
              </w:rPr>
              <w:t>Bemerkung/Anregung</w:t>
            </w:r>
          </w:p>
        </w:tc>
        <w:tc>
          <w:tcPr>
            <w:tcW w:w="5449" w:type="dxa"/>
          </w:tcPr>
          <w:p w:rsidR="0018519E" w:rsidRDefault="0018519E" w:rsidP="002B4233">
            <w:pPr>
              <w:spacing w:before="60" w:after="60"/>
              <w:rPr>
                <w:rFonts w:cs="Arial"/>
                <w:b/>
              </w:rPr>
            </w:pPr>
            <w:r>
              <w:rPr>
                <w:rFonts w:cs="Arial"/>
                <w:b/>
              </w:rPr>
              <w:t>Textvorschlag</w:t>
            </w:r>
          </w:p>
        </w:tc>
      </w:tr>
      <w:tr w:rsidR="00B61F3A" w:rsidTr="00B87215">
        <w:tc>
          <w:tcPr>
            <w:tcW w:w="1551" w:type="dxa"/>
          </w:tcPr>
          <w:p w:rsidR="00B61F3A" w:rsidRDefault="00B87215" w:rsidP="00C37D5A">
            <w:pPr>
              <w:spacing w:before="60" w:after="60"/>
              <w:rPr>
                <w:rFonts w:cs="Arial"/>
                <w:b/>
              </w:rPr>
            </w:pPr>
            <w:r>
              <w:rPr>
                <w:rFonts w:cs="Arial"/>
              </w:rPr>
              <w:t>SBK-ASI</w:t>
            </w:r>
          </w:p>
        </w:tc>
        <w:tc>
          <w:tcPr>
            <w:tcW w:w="1207" w:type="dxa"/>
          </w:tcPr>
          <w:p w:rsidR="00B61F3A" w:rsidRDefault="00B61F3A" w:rsidP="00C37D5A">
            <w:pPr>
              <w:spacing w:before="60" w:after="60"/>
              <w:rPr>
                <w:rFonts w:cs="Arial"/>
                <w:b/>
              </w:rPr>
            </w:pPr>
          </w:p>
        </w:tc>
        <w:tc>
          <w:tcPr>
            <w:tcW w:w="6579" w:type="dxa"/>
          </w:tcPr>
          <w:p w:rsidR="00B61F3A" w:rsidRDefault="00B61F3A" w:rsidP="00C37D5A">
            <w:pPr>
              <w:spacing w:before="60" w:after="60"/>
              <w:rPr>
                <w:rFonts w:cs="Arial"/>
                <w:b/>
              </w:rPr>
            </w:pPr>
            <w:r>
              <w:rPr>
                <w:rFonts w:cs="Arial"/>
              </w:rPr>
              <w:t>Der Minderheitsantrag auf Nichteintreten ist abzulehnen.</w:t>
            </w:r>
            <w:r w:rsidR="00E1189A">
              <w:rPr>
                <w:rFonts w:cs="Arial"/>
              </w:rPr>
              <w:t xml:space="preserve"> </w:t>
            </w:r>
          </w:p>
        </w:tc>
        <w:tc>
          <w:tcPr>
            <w:tcW w:w="5449" w:type="dxa"/>
          </w:tcPr>
          <w:p w:rsidR="00B61F3A" w:rsidRDefault="00B61F3A" w:rsidP="00C37D5A">
            <w:pPr>
              <w:spacing w:before="60" w:after="60"/>
              <w:rPr>
                <w:rFonts w:cs="Arial"/>
                <w:b/>
              </w:rPr>
            </w:pPr>
          </w:p>
        </w:tc>
      </w:tr>
      <w:tr w:rsidR="0018519E" w:rsidTr="00B87215">
        <w:tc>
          <w:tcPr>
            <w:tcW w:w="1551" w:type="dxa"/>
          </w:tcPr>
          <w:p w:rsidR="0018519E" w:rsidRDefault="00B87215" w:rsidP="002B4233">
            <w:pPr>
              <w:rPr>
                <w:rFonts w:cs="Arial"/>
              </w:rPr>
            </w:pPr>
            <w:r>
              <w:rPr>
                <w:rFonts w:cs="Arial"/>
              </w:rPr>
              <w:t>SBK-ASI</w:t>
            </w:r>
          </w:p>
        </w:tc>
        <w:tc>
          <w:tcPr>
            <w:tcW w:w="1207" w:type="dxa"/>
          </w:tcPr>
          <w:p w:rsidR="0018519E" w:rsidRDefault="0018519E" w:rsidP="002B4233">
            <w:pPr>
              <w:spacing w:before="120" w:after="120"/>
              <w:rPr>
                <w:rFonts w:cs="Arial"/>
              </w:rPr>
            </w:pPr>
          </w:p>
        </w:tc>
        <w:tc>
          <w:tcPr>
            <w:tcW w:w="6579" w:type="dxa"/>
          </w:tcPr>
          <w:p w:rsidR="0018519E" w:rsidRDefault="00FC7D54" w:rsidP="006F4F5A">
            <w:pPr>
              <w:spacing w:before="120" w:after="120"/>
              <w:rPr>
                <w:rFonts w:cs="Arial"/>
              </w:rPr>
            </w:pPr>
            <w:r w:rsidRPr="00FC7D54">
              <w:rPr>
                <w:rFonts w:cs="Arial"/>
              </w:rPr>
              <w:t>Die finanzielle Förderung von Massnahmen zur Verbesserung von Strukturen und Abläufen kann nur begrüsst werden, soweit diese auch zu einer konkreten Verbesserung der Arbeitsbedingu</w:t>
            </w:r>
            <w:r w:rsidR="0099171A">
              <w:rPr>
                <w:rFonts w:cs="Arial"/>
              </w:rPr>
              <w:t>ngen in der Pflege führen</w:t>
            </w:r>
            <w:r w:rsidRPr="00FC7D54">
              <w:rPr>
                <w:rFonts w:cs="Arial"/>
              </w:rPr>
              <w:t xml:space="preserve">. So unterstützt </w:t>
            </w:r>
            <w:r w:rsidRPr="00B87215">
              <w:rPr>
                <w:rFonts w:cs="Arial"/>
                <w:highlight w:val="yellow"/>
              </w:rPr>
              <w:t>der SBK</w:t>
            </w:r>
            <w:r w:rsidRPr="00FC7D54">
              <w:rPr>
                <w:rFonts w:cs="Arial"/>
              </w:rPr>
              <w:t xml:space="preserve"> das BAG bei der Nutzbarmachung des im Bericht erwähnten Online-Befragungsinstrumentes "</w:t>
            </w:r>
            <w:proofErr w:type="spellStart"/>
            <w:r w:rsidRPr="00FC7D54">
              <w:rPr>
                <w:rFonts w:cs="Arial"/>
              </w:rPr>
              <w:t>Friendly</w:t>
            </w:r>
            <w:proofErr w:type="spellEnd"/>
            <w:r w:rsidRPr="00FC7D54">
              <w:rPr>
                <w:rFonts w:cs="Arial"/>
              </w:rPr>
              <w:t xml:space="preserve"> Work Space Job-Stress Analysis" für die Langzeitpflege. Wie er es aber im Rahmen dieses Projektes betont hat, werden auch solche Instrumente ihre Wirkung nur insoweit entfalten können, als den</w:t>
            </w:r>
            <w:r w:rsidR="003C0CA2">
              <w:rPr>
                <w:rFonts w:cs="Arial"/>
              </w:rPr>
              <w:t xml:space="preserve"> betroffenen Betrieben genügend</w:t>
            </w:r>
            <w:bookmarkStart w:id="10" w:name="_GoBack"/>
            <w:bookmarkEnd w:id="10"/>
            <w:r w:rsidRPr="00FC7D54">
              <w:rPr>
                <w:rFonts w:cs="Arial"/>
              </w:rPr>
              <w:t xml:space="preserve"> Mittel zur Verfügung stehen bzw. gestellt werden.</w:t>
            </w:r>
          </w:p>
        </w:tc>
        <w:tc>
          <w:tcPr>
            <w:tcW w:w="5449" w:type="dxa"/>
          </w:tcPr>
          <w:p w:rsidR="0018519E" w:rsidRDefault="0018519E" w:rsidP="002B4233">
            <w:pPr>
              <w:spacing w:before="120" w:after="120"/>
              <w:rPr>
                <w:rFonts w:cs="Arial"/>
              </w:rPr>
            </w:pPr>
          </w:p>
        </w:tc>
      </w:tr>
      <w:tr w:rsidR="00B61F3A" w:rsidTr="00B87215">
        <w:tc>
          <w:tcPr>
            <w:tcW w:w="1551" w:type="dxa"/>
          </w:tcPr>
          <w:p w:rsidR="00B61F3A" w:rsidRDefault="00B87215" w:rsidP="002B4233">
            <w:pPr>
              <w:rPr>
                <w:rFonts w:cs="Arial"/>
              </w:rPr>
            </w:pPr>
            <w:r>
              <w:rPr>
                <w:rFonts w:cs="Arial"/>
              </w:rPr>
              <w:t>SBK-ASI</w:t>
            </w:r>
          </w:p>
        </w:tc>
        <w:tc>
          <w:tcPr>
            <w:tcW w:w="1207" w:type="dxa"/>
          </w:tcPr>
          <w:p w:rsidR="00B61F3A" w:rsidRDefault="00B61F3A" w:rsidP="002B4233">
            <w:pPr>
              <w:spacing w:before="120" w:after="120"/>
              <w:rPr>
                <w:rFonts w:cs="Arial"/>
              </w:rPr>
            </w:pPr>
            <w:r>
              <w:rPr>
                <w:rFonts w:cs="Arial"/>
              </w:rPr>
              <w:t>1</w:t>
            </w:r>
          </w:p>
        </w:tc>
        <w:tc>
          <w:tcPr>
            <w:tcW w:w="6579" w:type="dxa"/>
          </w:tcPr>
          <w:p w:rsidR="00B94B8D" w:rsidRDefault="00B61F3A" w:rsidP="002B4233">
            <w:pPr>
              <w:spacing w:before="120" w:after="120"/>
            </w:pPr>
            <w:r w:rsidRPr="00B87215">
              <w:rPr>
                <w:highlight w:val="yellow"/>
              </w:rPr>
              <w:t>Der SBK</w:t>
            </w:r>
            <w:r>
              <w:t xml:space="preserve"> begrüsst eine Unterstützung des Bundes von Projekten zur Verbesserung der Effizienz im Bereich der Grundversorgung. </w:t>
            </w:r>
          </w:p>
          <w:p w:rsidR="00B94B8D" w:rsidRPr="00B94B8D" w:rsidRDefault="00B61F3A" w:rsidP="002B4233">
            <w:pPr>
              <w:spacing w:before="120" w:after="120"/>
            </w:pPr>
            <w:r>
              <w:t>Der Art. 1 ist in Bezug auf die Geltungsdauer mit den anderen entsprech</w:t>
            </w:r>
            <w:r w:rsidR="00B94B8D">
              <w:t>enden Verpflichtungskrediten</w:t>
            </w:r>
            <w:r>
              <w:t xml:space="preserve"> zu harmonisieren.</w:t>
            </w:r>
            <w:r w:rsidR="00B94B8D">
              <w:t xml:space="preserve"> Gleichzeitig wiederholt </w:t>
            </w:r>
            <w:r w:rsidR="00B94B8D" w:rsidRPr="00B87215">
              <w:rPr>
                <w:highlight w:val="yellow"/>
              </w:rPr>
              <w:t>der SBK</w:t>
            </w:r>
            <w:r w:rsidR="00B94B8D">
              <w:t>, dass auch eine Frist von acht Jahren zu kurz ist, um die Ziele zu erreichen.</w:t>
            </w:r>
          </w:p>
        </w:tc>
        <w:tc>
          <w:tcPr>
            <w:tcW w:w="5449" w:type="dxa"/>
          </w:tcPr>
          <w:p w:rsidR="00B61F3A" w:rsidRDefault="00B61F3A" w:rsidP="002B4233">
            <w:pPr>
              <w:spacing w:before="120" w:after="120"/>
              <w:rPr>
                <w:rFonts w:cs="Arial"/>
              </w:rPr>
            </w:pPr>
            <w:r>
              <w:t xml:space="preserve">Für Finanzhilfen nach […] wird für </w:t>
            </w:r>
            <w:r>
              <w:rPr>
                <w:u w:val="single"/>
              </w:rPr>
              <w:t>acht</w:t>
            </w:r>
            <w:r>
              <w:t xml:space="preserve"> Jahre ab Inkrafttreten […] ein Verpflichtungskredit von insgesamt </w:t>
            </w:r>
            <w:r>
              <w:rPr>
                <w:u w:val="single"/>
              </w:rPr>
              <w:t>16</w:t>
            </w:r>
            <w:r>
              <w:t xml:space="preserve"> Millionen Franken bewilligt.</w:t>
            </w:r>
          </w:p>
        </w:tc>
      </w:tr>
    </w:tbl>
    <w:p w:rsidR="00AF4A03" w:rsidRPr="00D85AEE" w:rsidRDefault="00AF4A03" w:rsidP="00D85AEE">
      <w:pPr>
        <w:spacing w:line="240" w:lineRule="auto"/>
        <w:rPr>
          <w:rFonts w:cs="Arial"/>
          <w:sz w:val="16"/>
          <w:szCs w:val="16"/>
        </w:rPr>
      </w:pPr>
    </w:p>
    <w:sectPr w:rsidR="00AF4A03" w:rsidRPr="00D85AEE">
      <w:pgSz w:w="16838" w:h="11906" w:orient="landscape"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F22" w:rsidRDefault="001F4F22">
      <w:r>
        <w:separator/>
      </w:r>
    </w:p>
  </w:endnote>
  <w:endnote w:type="continuationSeparator" w:id="0">
    <w:p w:rsidR="001F4F22" w:rsidRDefault="001F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45 Ligh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32" w:rsidRDefault="00703232">
    <w:pPr>
      <w:pStyle w:val="Fuzeile"/>
      <w:jc w:val="righ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D07A92">
      <w:rPr>
        <w:sz w:val="24"/>
        <w:szCs w:val="24"/>
      </w:rPr>
      <w:t>23</w:t>
    </w:r>
    <w:r>
      <w:rPr>
        <w:sz w:val="24"/>
        <w:szCs w:val="24"/>
      </w:rPr>
      <w:fldChar w:fldCharType="end"/>
    </w:r>
  </w:p>
  <w:p w:rsidR="00703232" w:rsidRDefault="0070323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32" w:rsidRDefault="00703232">
    <w:pPr>
      <w:pStyle w:val="Fuzeile"/>
      <w:tabs>
        <w:tab w:val="left" w:pos="284"/>
        <w:tab w:val="left" w:pos="3969"/>
      </w:tabs>
      <w:spacing w:before="20" w:after="20"/>
      <w:rPr>
        <w:rStyle w:val="Seitenzahl"/>
        <w:sz w:val="16"/>
        <w:lang w:val="en-US"/>
      </w:rPr>
    </w:pPr>
    <w:r>
      <w:rPr>
        <w:rStyle w:val="Seitenzahl"/>
        <w:sz w:val="16"/>
        <w:lang w:val="en-US"/>
      </w:rPr>
      <w:t>1</w:t>
    </w:r>
    <w:r>
      <w:rPr>
        <w:rStyle w:val="Seitenzahl"/>
        <w:sz w:val="16"/>
        <w:lang w:val="en-US"/>
      </w:rPr>
      <w:tab/>
    </w:r>
    <w:r>
      <w:rPr>
        <w:rStyle w:val="Seitenzahl"/>
        <w:b/>
        <w:sz w:val="16"/>
        <w:lang w:val="en-US"/>
      </w:rPr>
      <w:t>MB</w:t>
    </w:r>
    <w:r>
      <w:rPr>
        <w:rStyle w:val="Seitenzahl"/>
        <w:sz w:val="16"/>
        <w:lang w:val="en-US"/>
      </w:rPr>
      <w:t xml:space="preserve"> = Member body (enter the ISO 3166 two-letter country code, e.g. CN for </w:t>
    </w:r>
    <w:smartTag w:uri="urn:schemas-microsoft-com:office:smarttags" w:element="country-region">
      <w:smartTag w:uri="urn:schemas-microsoft-com:office:smarttags" w:element="place">
        <w:r>
          <w:rPr>
            <w:rStyle w:val="Seitenzahl"/>
            <w:sz w:val="16"/>
            <w:lang w:val="en-US"/>
          </w:rPr>
          <w:t>China</w:t>
        </w:r>
      </w:smartTag>
    </w:smartTag>
    <w:r>
      <w:rPr>
        <w:rStyle w:val="Seitenzahl"/>
        <w:sz w:val="16"/>
        <w:lang w:val="en-US"/>
      </w:rPr>
      <w:t>)</w:t>
    </w:r>
    <w:r>
      <w:rPr>
        <w:rStyle w:val="Seitenzahl"/>
        <w:sz w:val="16"/>
        <w:lang w:val="en-US"/>
      </w:rPr>
      <w:tab/>
    </w:r>
    <w:r>
      <w:rPr>
        <w:rStyle w:val="Seitenzahl"/>
        <w:b/>
        <w:sz w:val="16"/>
        <w:lang w:val="en-US"/>
      </w:rPr>
      <w:t>**</w:t>
    </w:r>
    <w:r>
      <w:rPr>
        <w:rStyle w:val="Seitenzahl"/>
        <w:sz w:val="16"/>
        <w:lang w:val="en-US"/>
      </w:rPr>
      <w:t xml:space="preserve"> = ISO/CS editing unit</w:t>
    </w:r>
  </w:p>
  <w:p w:rsidR="00703232" w:rsidRDefault="00703232">
    <w:pPr>
      <w:pStyle w:val="Fuzeile"/>
      <w:tabs>
        <w:tab w:val="left" w:pos="284"/>
        <w:tab w:val="left" w:pos="1843"/>
        <w:tab w:val="left" w:pos="2268"/>
        <w:tab w:val="left" w:pos="3119"/>
        <w:tab w:val="left" w:pos="4395"/>
      </w:tabs>
      <w:spacing w:before="20" w:after="20"/>
      <w:rPr>
        <w:rStyle w:val="Seitenzahl"/>
        <w:sz w:val="16"/>
        <w:lang w:val="en-US"/>
      </w:rPr>
    </w:pPr>
    <w:r>
      <w:rPr>
        <w:rStyle w:val="Seitenzahl"/>
        <w:sz w:val="16"/>
        <w:lang w:val="en-US"/>
      </w:rPr>
      <w:t>2</w:t>
    </w:r>
    <w:r>
      <w:rPr>
        <w:rStyle w:val="Seitenzahl"/>
        <w:b/>
        <w:sz w:val="16"/>
        <w:lang w:val="en-US"/>
      </w:rPr>
      <w:tab/>
      <w:t>Type of comment</w:t>
    </w:r>
    <w:r>
      <w:rPr>
        <w:rStyle w:val="Seitenzahl"/>
        <w:sz w:val="16"/>
        <w:lang w:val="en-US"/>
      </w:rPr>
      <w:t>:</w:t>
    </w:r>
    <w:r>
      <w:rPr>
        <w:rStyle w:val="Seitenzahl"/>
        <w:sz w:val="16"/>
        <w:lang w:val="en-US"/>
      </w:rPr>
      <w:tab/>
      <w:t>ge = general</w:t>
    </w:r>
    <w:r>
      <w:rPr>
        <w:rStyle w:val="Seitenzahl"/>
        <w:sz w:val="16"/>
        <w:lang w:val="en-US"/>
      </w:rPr>
      <w:tab/>
      <w:t xml:space="preserve">te = technical </w:t>
    </w:r>
    <w:r>
      <w:rPr>
        <w:rStyle w:val="Seitenzahl"/>
        <w:sz w:val="16"/>
        <w:lang w:val="en-US"/>
      </w:rPr>
      <w:tab/>
      <w:t xml:space="preserve">ed = editorial </w:t>
    </w:r>
  </w:p>
  <w:p w:rsidR="00703232" w:rsidRDefault="00703232">
    <w:pPr>
      <w:pStyle w:val="Fuzeile"/>
      <w:tabs>
        <w:tab w:val="left" w:pos="284"/>
      </w:tabs>
      <w:spacing w:before="20" w:after="20"/>
      <w:rPr>
        <w:rStyle w:val="Seitenzahl"/>
        <w:sz w:val="16"/>
        <w:lang w:val="en-US"/>
      </w:rPr>
    </w:pPr>
    <w:r>
      <w:rPr>
        <w:rStyle w:val="Seitenzahl"/>
        <w:b/>
        <w:sz w:val="16"/>
        <w:lang w:val="en-US"/>
      </w:rPr>
      <w:t>NB</w:t>
    </w:r>
    <w:r>
      <w:rPr>
        <w:rStyle w:val="Seitenzahl"/>
        <w:sz w:val="16"/>
        <w:lang w:val="en-US"/>
      </w:rPr>
      <w:tab/>
      <w:t>Columns 1, 2, 4, 5 are compulsory.</w:t>
    </w:r>
  </w:p>
  <w:p w:rsidR="00703232" w:rsidRDefault="00703232">
    <w:pPr>
      <w:pStyle w:val="Fuzeile"/>
      <w:jc w:val="right"/>
      <w:rPr>
        <w:rStyle w:val="Seitenzahl"/>
        <w:sz w:val="16"/>
        <w:lang w:val="en-US"/>
      </w:rPr>
    </w:pPr>
    <w:r>
      <w:rPr>
        <w:rStyle w:val="Seitenzahl"/>
        <w:sz w:val="16"/>
        <w:lang w:val="en-US"/>
      </w:rPr>
      <w:t xml:space="preserve">page </w:t>
    </w:r>
    <w:r>
      <w:rPr>
        <w:rStyle w:val="Seitenzahl"/>
        <w:sz w:val="16"/>
        <w:lang w:val="en-US"/>
      </w:rPr>
      <w:fldChar w:fldCharType="begin"/>
    </w:r>
    <w:r>
      <w:rPr>
        <w:rStyle w:val="Seitenzahl"/>
        <w:sz w:val="16"/>
        <w:lang w:val="en-US"/>
      </w:rPr>
      <w:instrText xml:space="preserve"> PAGE </w:instrText>
    </w:r>
    <w:r>
      <w:rPr>
        <w:rStyle w:val="Seitenzahl"/>
        <w:sz w:val="16"/>
        <w:lang w:val="en-US"/>
      </w:rPr>
      <w:fldChar w:fldCharType="separate"/>
    </w:r>
    <w:r>
      <w:rPr>
        <w:rStyle w:val="Seitenzahl"/>
        <w:sz w:val="16"/>
        <w:lang w:val="en-US"/>
      </w:rPr>
      <w:t>23</w:t>
    </w:r>
    <w:r>
      <w:rPr>
        <w:rStyle w:val="Seitenzahl"/>
        <w:sz w:val="16"/>
        <w:lang w:val="en-US"/>
      </w:rPr>
      <w:fldChar w:fldCharType="end"/>
    </w:r>
    <w:r>
      <w:rPr>
        <w:rStyle w:val="Seitenzahl"/>
        <w:sz w:val="16"/>
        <w:lang w:val="en-US"/>
      </w:rPr>
      <w:t xml:space="preserve"> of </w:t>
    </w:r>
    <w:r>
      <w:rPr>
        <w:rStyle w:val="Seitenzahl"/>
        <w:sz w:val="16"/>
        <w:lang w:val="en-US"/>
      </w:rPr>
      <w:fldChar w:fldCharType="begin"/>
    </w:r>
    <w:r>
      <w:rPr>
        <w:rStyle w:val="Seitenzahl"/>
        <w:sz w:val="16"/>
        <w:lang w:val="en-US"/>
      </w:rPr>
      <w:instrText xml:space="preserve"> NUMPAGES </w:instrText>
    </w:r>
    <w:r>
      <w:rPr>
        <w:rStyle w:val="Seitenzahl"/>
        <w:sz w:val="16"/>
        <w:lang w:val="en-US"/>
      </w:rPr>
      <w:fldChar w:fldCharType="separate"/>
    </w:r>
    <w:r>
      <w:rPr>
        <w:rStyle w:val="Seitenzahl"/>
        <w:sz w:val="16"/>
        <w:lang w:val="en-US"/>
      </w:rPr>
      <w:t>23</w:t>
    </w:r>
    <w:r>
      <w:rPr>
        <w:rStyle w:val="Seitenzahl"/>
        <w:sz w:val="16"/>
        <w:lang w:val="en-US"/>
      </w:rPr>
      <w:fldChar w:fldCharType="end"/>
    </w:r>
  </w:p>
  <w:p w:rsidR="00703232" w:rsidRDefault="00703232">
    <w:pPr>
      <w:pStyle w:val="Fuzeile"/>
      <w:rPr>
        <w:sz w:val="14"/>
      </w:rPr>
    </w:pPr>
    <w:r>
      <w:rPr>
        <w:rStyle w:val="Seitenzahl"/>
        <w:sz w:val="16"/>
      </w:rPr>
      <w:t>FORM 13B (ISO) version 2001-09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F22" w:rsidRDefault="001F4F22">
      <w:r>
        <w:separator/>
      </w:r>
    </w:p>
  </w:footnote>
  <w:footnote w:type="continuationSeparator" w:id="0">
    <w:p w:rsidR="001F4F22" w:rsidRDefault="001F4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32" w:rsidRDefault="00703232" w:rsidP="00410DF6">
    <w:pPr>
      <w:tabs>
        <w:tab w:val="left" w:pos="4536"/>
      </w:tabs>
      <w:spacing w:line="320" w:lineRule="exact"/>
      <w:rPr>
        <w:b/>
        <w:sz w:val="24"/>
        <w:szCs w:val="24"/>
      </w:rPr>
    </w:pPr>
    <w:proofErr w:type="spellStart"/>
    <w:r>
      <w:rPr>
        <w:b/>
        <w:sz w:val="24"/>
        <w:szCs w:val="24"/>
      </w:rPr>
      <w:t>Pa.Iv</w:t>
    </w:r>
    <w:proofErr w:type="spellEnd"/>
    <w:r>
      <w:rPr>
        <w:b/>
        <w:sz w:val="24"/>
        <w:szCs w:val="24"/>
      </w:rPr>
      <w:t xml:space="preserve">. 19.401 – Indirekter Gegenvorschlag Pflegeinitiative – Bundesgesetz über die Förderung der Ausbildung im Bereich der Pflege - </w:t>
    </w:r>
    <w:proofErr w:type="spellStart"/>
    <w:r>
      <w:rPr>
        <w:b/>
        <w:sz w:val="24"/>
        <w:szCs w:val="24"/>
      </w:rPr>
      <w:t>Vernehmlassungsverfahren</w:t>
    </w:r>
    <w:proofErr w:type="spellEnd"/>
  </w:p>
  <w:p w:rsidR="00703232" w:rsidRDefault="00703232">
    <w:pPr>
      <w:pStyle w:val="Kopfzeile"/>
      <w:rPr>
        <w:sz w:val="2"/>
      </w:rPr>
    </w:pPr>
  </w:p>
  <w:p w:rsidR="00703232" w:rsidRDefault="00703232">
    <w:pPr>
      <w:pStyle w:val="Kopfzeile"/>
      <w:spacing w:line="14" w:lineRule="exact"/>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72"/>
      <w:gridCol w:w="2080"/>
      <w:gridCol w:w="5188"/>
    </w:tblGrid>
    <w:tr w:rsidR="00703232">
      <w:trPr>
        <w:cantSplit/>
        <w:jc w:val="center"/>
      </w:trPr>
      <w:tc>
        <w:tcPr>
          <w:tcW w:w="8572" w:type="dxa"/>
          <w:tcBorders>
            <w:top w:val="nil"/>
            <w:left w:val="nil"/>
            <w:bottom w:val="nil"/>
            <w:right w:val="nil"/>
          </w:tcBorders>
        </w:tcPr>
        <w:p w:rsidR="00703232" w:rsidRDefault="00703232">
          <w:pPr>
            <w:pStyle w:val="ISOComments"/>
            <w:spacing w:before="60" w:after="60"/>
          </w:pPr>
          <w:r>
            <w:rPr>
              <w:rStyle w:val="MTEquationSection"/>
              <w:b/>
              <w:sz w:val="22"/>
            </w:rPr>
            <w:t>Template for comments and secretariat observations</w:t>
          </w:r>
        </w:p>
      </w:tc>
      <w:tc>
        <w:tcPr>
          <w:tcW w:w="2080" w:type="dxa"/>
          <w:tcBorders>
            <w:top w:val="single" w:sz="6" w:space="0" w:color="auto"/>
            <w:left w:val="single" w:sz="6" w:space="0" w:color="auto"/>
            <w:bottom w:val="single" w:sz="6" w:space="0" w:color="auto"/>
          </w:tcBorders>
        </w:tcPr>
        <w:p w:rsidR="00703232" w:rsidRDefault="00703232">
          <w:pPr>
            <w:pStyle w:val="ISOChange"/>
            <w:spacing w:before="60" w:after="60"/>
            <w:rPr>
              <w:lang w:val="fr-FR"/>
            </w:rPr>
          </w:pPr>
          <w:r>
            <w:rPr>
              <w:lang w:val="fr-FR"/>
            </w:rPr>
            <w:t xml:space="preserve">Date: </w:t>
          </w:r>
        </w:p>
      </w:tc>
      <w:tc>
        <w:tcPr>
          <w:tcW w:w="5188" w:type="dxa"/>
          <w:tcBorders>
            <w:top w:val="single" w:sz="6" w:space="0" w:color="auto"/>
            <w:bottom w:val="single" w:sz="6" w:space="0" w:color="auto"/>
          </w:tcBorders>
        </w:tcPr>
        <w:p w:rsidR="00703232" w:rsidRDefault="00703232">
          <w:pPr>
            <w:pStyle w:val="ISOSecretObservations"/>
            <w:spacing w:before="60" w:after="60"/>
            <w:rPr>
              <w:lang w:val="fr-FR"/>
            </w:rPr>
          </w:pPr>
          <w:r>
            <w:rPr>
              <w:lang w:val="fr-FR"/>
            </w:rPr>
            <w:t>Document:</w:t>
          </w:r>
          <w:r>
            <w:rPr>
              <w:b/>
              <w:lang w:val="fr-FR"/>
            </w:rPr>
            <w:t xml:space="preserve"> </w:t>
          </w:r>
          <w:r>
            <w:rPr>
              <w:b/>
              <w:sz w:val="20"/>
              <w:lang w:val="fr-FR"/>
            </w:rPr>
            <w:t>ISO/</w:t>
          </w:r>
        </w:p>
      </w:tc>
    </w:tr>
  </w:tbl>
  <w:p w:rsidR="00703232" w:rsidRDefault="00703232">
    <w:pPr>
      <w:pStyle w:val="Kopfzeile"/>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9"/>
      <w:gridCol w:w="1814"/>
      <w:gridCol w:w="1134"/>
      <w:gridCol w:w="709"/>
      <w:gridCol w:w="4394"/>
      <w:gridCol w:w="3828"/>
      <w:gridCol w:w="3459"/>
    </w:tblGrid>
    <w:tr w:rsidR="00703232">
      <w:trPr>
        <w:cantSplit/>
        <w:jc w:val="center"/>
      </w:trPr>
      <w:tc>
        <w:tcPr>
          <w:tcW w:w="539" w:type="dxa"/>
        </w:tcPr>
        <w:p w:rsidR="00703232" w:rsidRDefault="00703232">
          <w:pPr>
            <w:keepLines/>
            <w:spacing w:before="40" w:after="40" w:line="180" w:lineRule="exact"/>
            <w:jc w:val="center"/>
            <w:rPr>
              <w:sz w:val="16"/>
            </w:rPr>
          </w:pPr>
          <w:r>
            <w:rPr>
              <w:sz w:val="16"/>
            </w:rPr>
            <w:t>1</w:t>
          </w:r>
        </w:p>
      </w:tc>
      <w:tc>
        <w:tcPr>
          <w:tcW w:w="1814" w:type="dxa"/>
        </w:tcPr>
        <w:p w:rsidR="00703232" w:rsidRDefault="00703232">
          <w:pPr>
            <w:keepLines/>
            <w:spacing w:before="40" w:after="40" w:line="180" w:lineRule="exact"/>
            <w:jc w:val="center"/>
            <w:rPr>
              <w:sz w:val="16"/>
            </w:rPr>
          </w:pPr>
          <w:r>
            <w:rPr>
              <w:sz w:val="16"/>
            </w:rPr>
            <w:t>2</w:t>
          </w:r>
        </w:p>
      </w:tc>
      <w:tc>
        <w:tcPr>
          <w:tcW w:w="1134" w:type="dxa"/>
        </w:tcPr>
        <w:p w:rsidR="00703232" w:rsidRDefault="00703232">
          <w:pPr>
            <w:keepLines/>
            <w:spacing w:before="40" w:after="40" w:line="180" w:lineRule="exact"/>
            <w:jc w:val="center"/>
            <w:rPr>
              <w:sz w:val="16"/>
            </w:rPr>
          </w:pPr>
          <w:r>
            <w:rPr>
              <w:sz w:val="16"/>
            </w:rPr>
            <w:t>3</w:t>
          </w:r>
        </w:p>
      </w:tc>
      <w:tc>
        <w:tcPr>
          <w:tcW w:w="709" w:type="dxa"/>
        </w:tcPr>
        <w:p w:rsidR="00703232" w:rsidRDefault="00703232">
          <w:pPr>
            <w:keepLines/>
            <w:spacing w:before="40" w:after="40" w:line="180" w:lineRule="exact"/>
            <w:jc w:val="center"/>
            <w:rPr>
              <w:sz w:val="16"/>
            </w:rPr>
          </w:pPr>
          <w:r>
            <w:rPr>
              <w:sz w:val="16"/>
            </w:rPr>
            <w:t>4</w:t>
          </w:r>
        </w:p>
      </w:tc>
      <w:tc>
        <w:tcPr>
          <w:tcW w:w="4394" w:type="dxa"/>
        </w:tcPr>
        <w:p w:rsidR="00703232" w:rsidRDefault="00703232">
          <w:pPr>
            <w:keepLines/>
            <w:spacing w:before="40" w:after="40" w:line="180" w:lineRule="exact"/>
            <w:jc w:val="center"/>
            <w:rPr>
              <w:sz w:val="16"/>
            </w:rPr>
          </w:pPr>
          <w:r>
            <w:rPr>
              <w:sz w:val="16"/>
            </w:rPr>
            <w:t>5</w:t>
          </w:r>
        </w:p>
      </w:tc>
      <w:tc>
        <w:tcPr>
          <w:tcW w:w="3828" w:type="dxa"/>
        </w:tcPr>
        <w:p w:rsidR="00703232" w:rsidRDefault="00703232">
          <w:pPr>
            <w:keepLines/>
            <w:spacing w:before="40" w:after="40" w:line="180" w:lineRule="exact"/>
            <w:jc w:val="center"/>
            <w:rPr>
              <w:sz w:val="16"/>
            </w:rPr>
          </w:pPr>
          <w:r>
            <w:rPr>
              <w:sz w:val="16"/>
            </w:rPr>
            <w:t>6</w:t>
          </w:r>
        </w:p>
      </w:tc>
      <w:tc>
        <w:tcPr>
          <w:tcW w:w="3459" w:type="dxa"/>
        </w:tcPr>
        <w:p w:rsidR="00703232" w:rsidRDefault="00703232">
          <w:pPr>
            <w:keepLines/>
            <w:spacing w:before="40" w:after="40" w:line="180" w:lineRule="exact"/>
            <w:jc w:val="center"/>
            <w:rPr>
              <w:sz w:val="16"/>
            </w:rPr>
          </w:pPr>
          <w:r>
            <w:rPr>
              <w:sz w:val="16"/>
            </w:rPr>
            <w:t>7</w:t>
          </w:r>
        </w:p>
      </w:tc>
    </w:tr>
    <w:tr w:rsidR="00703232" w:rsidRPr="00950A5B">
      <w:trPr>
        <w:cantSplit/>
        <w:jc w:val="center"/>
      </w:trPr>
      <w:tc>
        <w:tcPr>
          <w:tcW w:w="539" w:type="dxa"/>
        </w:tcPr>
        <w:p w:rsidR="00703232" w:rsidRDefault="00703232">
          <w:pPr>
            <w:keepLines/>
            <w:spacing w:before="100" w:after="60" w:line="190" w:lineRule="exact"/>
            <w:jc w:val="center"/>
            <w:rPr>
              <w:b/>
              <w:sz w:val="16"/>
            </w:rPr>
          </w:pPr>
          <w:r>
            <w:rPr>
              <w:b/>
              <w:sz w:val="16"/>
            </w:rPr>
            <w:t>MB</w:t>
          </w:r>
          <w:r>
            <w:rPr>
              <w:b/>
              <w:position w:val="6"/>
              <w:sz w:val="12"/>
            </w:rPr>
            <w:t>1</w:t>
          </w:r>
          <w:r>
            <w:rPr>
              <w:b/>
              <w:sz w:val="16"/>
            </w:rPr>
            <w:br/>
          </w:r>
        </w:p>
      </w:tc>
      <w:tc>
        <w:tcPr>
          <w:tcW w:w="1814" w:type="dxa"/>
        </w:tcPr>
        <w:p w:rsidR="00703232" w:rsidRPr="005048FE" w:rsidRDefault="00703232">
          <w:pPr>
            <w:keepLines/>
            <w:spacing w:before="100" w:after="60" w:line="190" w:lineRule="exact"/>
            <w:jc w:val="center"/>
            <w:rPr>
              <w:b/>
              <w:sz w:val="16"/>
              <w:lang w:val="fr-CH"/>
            </w:rPr>
          </w:pPr>
          <w:r w:rsidRPr="005048FE">
            <w:rPr>
              <w:b/>
              <w:sz w:val="16"/>
              <w:lang w:val="fr-CH"/>
            </w:rPr>
            <w:t>Claus</w:t>
          </w:r>
          <w:r w:rsidRPr="005048FE">
            <w:rPr>
              <w:b/>
              <w:spacing w:val="20"/>
              <w:sz w:val="16"/>
              <w:lang w:val="fr-CH"/>
            </w:rPr>
            <w:t>e/</w:t>
          </w:r>
          <w:r w:rsidRPr="005048FE">
            <w:rPr>
              <w:b/>
              <w:sz w:val="16"/>
              <w:lang w:val="fr-CH"/>
            </w:rPr>
            <w:br/>
          </w:r>
          <w:proofErr w:type="spellStart"/>
          <w:r w:rsidRPr="005048FE">
            <w:rPr>
              <w:b/>
              <w:sz w:val="16"/>
              <w:lang w:val="fr-CH"/>
            </w:rPr>
            <w:t>Subclause</w:t>
          </w:r>
          <w:proofErr w:type="spellEnd"/>
          <w:r w:rsidRPr="005048FE">
            <w:rPr>
              <w:b/>
              <w:sz w:val="16"/>
              <w:lang w:val="fr-CH"/>
            </w:rPr>
            <w:t>/</w:t>
          </w:r>
          <w:r w:rsidRPr="005048FE">
            <w:rPr>
              <w:b/>
              <w:sz w:val="16"/>
              <w:lang w:val="fr-CH"/>
            </w:rPr>
            <w:br/>
          </w:r>
          <w:proofErr w:type="spellStart"/>
          <w:r w:rsidRPr="005048FE">
            <w:rPr>
              <w:b/>
              <w:sz w:val="16"/>
              <w:lang w:val="fr-CH"/>
            </w:rPr>
            <w:t>Annex</w:t>
          </w:r>
          <w:proofErr w:type="spellEnd"/>
          <w:r w:rsidRPr="005048FE">
            <w:rPr>
              <w:b/>
              <w:sz w:val="16"/>
              <w:lang w:val="fr-CH"/>
            </w:rPr>
            <w:t>/Figure/</w:t>
          </w:r>
          <w:proofErr w:type="gramStart"/>
          <w:r w:rsidRPr="005048FE">
            <w:rPr>
              <w:b/>
              <w:sz w:val="16"/>
              <w:lang w:val="fr-CH"/>
            </w:rPr>
            <w:t>Table</w:t>
          </w:r>
          <w:proofErr w:type="gramEnd"/>
          <w:r w:rsidRPr="005048FE">
            <w:rPr>
              <w:b/>
              <w:sz w:val="16"/>
              <w:lang w:val="fr-CH"/>
            </w:rPr>
            <w:br/>
          </w:r>
          <w:r w:rsidRPr="005048FE">
            <w:rPr>
              <w:sz w:val="16"/>
              <w:lang w:val="fr-CH"/>
            </w:rPr>
            <w:t>(</w:t>
          </w:r>
          <w:proofErr w:type="spellStart"/>
          <w:r w:rsidRPr="005048FE">
            <w:rPr>
              <w:sz w:val="16"/>
              <w:lang w:val="fr-CH"/>
            </w:rPr>
            <w:t>e.g</w:t>
          </w:r>
          <w:proofErr w:type="spellEnd"/>
          <w:r w:rsidRPr="005048FE">
            <w:rPr>
              <w:sz w:val="16"/>
              <w:lang w:val="fr-CH"/>
            </w:rPr>
            <w:t>. 3.1, Table 2)</w:t>
          </w:r>
        </w:p>
      </w:tc>
      <w:tc>
        <w:tcPr>
          <w:tcW w:w="1134" w:type="dxa"/>
        </w:tcPr>
        <w:p w:rsidR="00703232" w:rsidRDefault="00703232">
          <w:pPr>
            <w:keepLines/>
            <w:spacing w:before="100" w:after="60" w:line="190" w:lineRule="exact"/>
            <w:jc w:val="center"/>
            <w:rPr>
              <w:b/>
              <w:sz w:val="16"/>
            </w:rPr>
          </w:pPr>
          <w:r>
            <w:rPr>
              <w:b/>
              <w:sz w:val="16"/>
            </w:rPr>
            <w:t>Paragraph/</w:t>
          </w:r>
          <w:r>
            <w:rPr>
              <w:b/>
              <w:sz w:val="16"/>
            </w:rPr>
            <w:br/>
            <w:t>List item/</w:t>
          </w:r>
          <w:r>
            <w:rPr>
              <w:b/>
              <w:sz w:val="16"/>
            </w:rPr>
            <w:br/>
            <w:t>Note/</w:t>
          </w:r>
          <w:r>
            <w:rPr>
              <w:b/>
              <w:sz w:val="16"/>
            </w:rPr>
            <w:br/>
          </w:r>
          <w:r>
            <w:rPr>
              <w:sz w:val="16"/>
            </w:rPr>
            <w:t>(e.g. Note 2)</w:t>
          </w:r>
        </w:p>
      </w:tc>
      <w:tc>
        <w:tcPr>
          <w:tcW w:w="709" w:type="dxa"/>
        </w:tcPr>
        <w:p w:rsidR="00703232" w:rsidRDefault="00703232">
          <w:pPr>
            <w:keepLines/>
            <w:spacing w:before="100" w:after="60" w:line="190" w:lineRule="exact"/>
            <w:jc w:val="center"/>
            <w:rPr>
              <w:b/>
              <w:sz w:val="16"/>
            </w:rPr>
          </w:pPr>
          <w:r>
            <w:rPr>
              <w:b/>
              <w:sz w:val="16"/>
            </w:rPr>
            <w:t xml:space="preserve">Type </w:t>
          </w:r>
          <w:proofErr w:type="spellStart"/>
          <w:r>
            <w:rPr>
              <w:b/>
              <w:sz w:val="16"/>
            </w:rPr>
            <w:t>of</w:t>
          </w:r>
          <w:proofErr w:type="spellEnd"/>
          <w:r>
            <w:rPr>
              <w:b/>
              <w:sz w:val="16"/>
            </w:rPr>
            <w:t xml:space="preserve"> </w:t>
          </w:r>
          <w:proofErr w:type="spellStart"/>
          <w:r>
            <w:rPr>
              <w:b/>
              <w:sz w:val="16"/>
            </w:rPr>
            <w:t>com-ment</w:t>
          </w:r>
          <w:proofErr w:type="spellEnd"/>
          <w:r>
            <w:rPr>
              <w:b/>
              <w:position w:val="6"/>
              <w:sz w:val="12"/>
            </w:rPr>
            <w:t>2</w:t>
          </w:r>
        </w:p>
      </w:tc>
      <w:tc>
        <w:tcPr>
          <w:tcW w:w="4394" w:type="dxa"/>
        </w:tcPr>
        <w:p w:rsidR="00703232" w:rsidRDefault="00703232">
          <w:pPr>
            <w:keepLines/>
            <w:spacing w:before="100" w:after="60" w:line="190" w:lineRule="exact"/>
            <w:jc w:val="center"/>
            <w:rPr>
              <w:b/>
              <w:sz w:val="16"/>
            </w:rPr>
          </w:pPr>
          <w:r>
            <w:rPr>
              <w:b/>
              <w:sz w:val="16"/>
            </w:rPr>
            <w:t>Comment (</w:t>
          </w:r>
          <w:proofErr w:type="spellStart"/>
          <w:r>
            <w:rPr>
              <w:b/>
              <w:sz w:val="16"/>
            </w:rPr>
            <w:t>justification</w:t>
          </w:r>
          <w:proofErr w:type="spellEnd"/>
          <w:r>
            <w:rPr>
              <w:b/>
              <w:sz w:val="16"/>
            </w:rPr>
            <w:t xml:space="preserve"> </w:t>
          </w:r>
          <w:proofErr w:type="spellStart"/>
          <w:r>
            <w:rPr>
              <w:b/>
              <w:sz w:val="16"/>
            </w:rPr>
            <w:t>for</w:t>
          </w:r>
          <w:proofErr w:type="spellEnd"/>
          <w:r>
            <w:rPr>
              <w:b/>
              <w:sz w:val="16"/>
            </w:rPr>
            <w:t xml:space="preserve"> </w:t>
          </w:r>
          <w:proofErr w:type="spellStart"/>
          <w:r>
            <w:rPr>
              <w:b/>
              <w:sz w:val="16"/>
            </w:rPr>
            <w:t>change</w:t>
          </w:r>
          <w:proofErr w:type="spellEnd"/>
          <w:r>
            <w:rPr>
              <w:b/>
              <w:sz w:val="16"/>
            </w:rPr>
            <w:t>)</w:t>
          </w:r>
        </w:p>
      </w:tc>
      <w:tc>
        <w:tcPr>
          <w:tcW w:w="3828" w:type="dxa"/>
        </w:tcPr>
        <w:p w:rsidR="00703232" w:rsidRDefault="00703232">
          <w:pPr>
            <w:keepLines/>
            <w:spacing w:before="100" w:after="60" w:line="190" w:lineRule="exact"/>
            <w:jc w:val="center"/>
            <w:rPr>
              <w:b/>
              <w:sz w:val="16"/>
            </w:rPr>
          </w:pPr>
          <w:proofErr w:type="spellStart"/>
          <w:r>
            <w:rPr>
              <w:b/>
              <w:sz w:val="16"/>
            </w:rPr>
            <w:t>Proposed</w:t>
          </w:r>
          <w:proofErr w:type="spellEnd"/>
          <w:r>
            <w:rPr>
              <w:b/>
              <w:sz w:val="16"/>
            </w:rPr>
            <w:t xml:space="preserve"> </w:t>
          </w:r>
          <w:proofErr w:type="spellStart"/>
          <w:r>
            <w:rPr>
              <w:b/>
              <w:sz w:val="16"/>
            </w:rPr>
            <w:t>change</w:t>
          </w:r>
          <w:proofErr w:type="spellEnd"/>
        </w:p>
      </w:tc>
      <w:tc>
        <w:tcPr>
          <w:tcW w:w="3459" w:type="dxa"/>
        </w:tcPr>
        <w:p w:rsidR="00703232" w:rsidRDefault="00703232">
          <w:pPr>
            <w:keepLines/>
            <w:spacing w:before="100" w:after="60" w:line="190" w:lineRule="exact"/>
            <w:jc w:val="center"/>
            <w:rPr>
              <w:b/>
              <w:sz w:val="16"/>
              <w:lang w:val="en-US"/>
            </w:rPr>
          </w:pPr>
          <w:r>
            <w:rPr>
              <w:b/>
              <w:sz w:val="16"/>
              <w:lang w:val="en-US"/>
            </w:rPr>
            <w:t>Secretariat observations</w:t>
          </w:r>
          <w:r>
            <w:rPr>
              <w:b/>
              <w:sz w:val="16"/>
              <w:lang w:val="en-US"/>
            </w:rPr>
            <w:br/>
          </w:r>
          <w:r>
            <w:rPr>
              <w:sz w:val="16"/>
              <w:lang w:val="en-US"/>
            </w:rPr>
            <w:t>on each comment submitted</w:t>
          </w:r>
        </w:p>
      </w:tc>
    </w:tr>
  </w:tbl>
  <w:p w:rsidR="00703232" w:rsidRDefault="00703232">
    <w:pPr>
      <w:pStyle w:val="Kopfzeile"/>
      <w:rPr>
        <w:sz w:val="2"/>
        <w:lang w:val="en-US"/>
      </w:rPr>
    </w:pPr>
  </w:p>
  <w:p w:rsidR="00703232" w:rsidRDefault="00703232">
    <w:pPr>
      <w:pStyle w:val="Kopfzeile"/>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nsid w:val="FFFFFF89"/>
    <w:multiLevelType w:val="singleLevel"/>
    <w:tmpl w:val="723031EE"/>
    <w:lvl w:ilvl="0">
      <w:start w:val="1"/>
      <w:numFmt w:val="bullet"/>
      <w:lvlText w:val=""/>
      <w:lvlJc w:val="left"/>
      <w:pPr>
        <w:tabs>
          <w:tab w:val="num" w:pos="360"/>
        </w:tabs>
        <w:ind w:left="360" w:hanging="360"/>
      </w:pPr>
      <w:rPr>
        <w:rFonts w:ascii="Symbol" w:hAnsi="Symbol" w:hint="default"/>
      </w:rPr>
    </w:lvl>
  </w:abstractNum>
  <w:abstractNum w:abstractNumId="1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AB0CC3"/>
    <w:multiLevelType w:val="hybridMultilevel"/>
    <w:tmpl w:val="D3BED016"/>
    <w:lvl w:ilvl="0" w:tplc="650E3CA4">
      <w:start w:val="1"/>
      <w:numFmt w:val="decimal"/>
      <w:lvlText w:val="%1."/>
      <w:lvlJc w:val="left"/>
      <w:pPr>
        <w:ind w:left="303" w:hanging="360"/>
      </w:pPr>
      <w:rPr>
        <w:rFonts w:hint="default"/>
      </w:rPr>
    </w:lvl>
    <w:lvl w:ilvl="1" w:tplc="08070019" w:tentative="1">
      <w:start w:val="1"/>
      <w:numFmt w:val="lowerLetter"/>
      <w:lvlText w:val="%2."/>
      <w:lvlJc w:val="left"/>
      <w:pPr>
        <w:ind w:left="1023" w:hanging="360"/>
      </w:pPr>
    </w:lvl>
    <w:lvl w:ilvl="2" w:tplc="0807001B" w:tentative="1">
      <w:start w:val="1"/>
      <w:numFmt w:val="lowerRoman"/>
      <w:lvlText w:val="%3."/>
      <w:lvlJc w:val="right"/>
      <w:pPr>
        <w:ind w:left="1743" w:hanging="180"/>
      </w:pPr>
    </w:lvl>
    <w:lvl w:ilvl="3" w:tplc="0807000F" w:tentative="1">
      <w:start w:val="1"/>
      <w:numFmt w:val="decimal"/>
      <w:lvlText w:val="%4."/>
      <w:lvlJc w:val="left"/>
      <w:pPr>
        <w:ind w:left="2463" w:hanging="360"/>
      </w:pPr>
    </w:lvl>
    <w:lvl w:ilvl="4" w:tplc="08070019" w:tentative="1">
      <w:start w:val="1"/>
      <w:numFmt w:val="lowerLetter"/>
      <w:lvlText w:val="%5."/>
      <w:lvlJc w:val="left"/>
      <w:pPr>
        <w:ind w:left="3183" w:hanging="360"/>
      </w:pPr>
    </w:lvl>
    <w:lvl w:ilvl="5" w:tplc="0807001B" w:tentative="1">
      <w:start w:val="1"/>
      <w:numFmt w:val="lowerRoman"/>
      <w:lvlText w:val="%6."/>
      <w:lvlJc w:val="right"/>
      <w:pPr>
        <w:ind w:left="3903" w:hanging="180"/>
      </w:pPr>
    </w:lvl>
    <w:lvl w:ilvl="6" w:tplc="0807000F" w:tentative="1">
      <w:start w:val="1"/>
      <w:numFmt w:val="decimal"/>
      <w:lvlText w:val="%7."/>
      <w:lvlJc w:val="left"/>
      <w:pPr>
        <w:ind w:left="4623" w:hanging="360"/>
      </w:pPr>
    </w:lvl>
    <w:lvl w:ilvl="7" w:tplc="08070019" w:tentative="1">
      <w:start w:val="1"/>
      <w:numFmt w:val="lowerLetter"/>
      <w:lvlText w:val="%8."/>
      <w:lvlJc w:val="left"/>
      <w:pPr>
        <w:ind w:left="5343" w:hanging="360"/>
      </w:pPr>
    </w:lvl>
    <w:lvl w:ilvl="8" w:tplc="0807001B" w:tentative="1">
      <w:start w:val="1"/>
      <w:numFmt w:val="lowerRoman"/>
      <w:lvlText w:val="%9."/>
      <w:lvlJc w:val="right"/>
      <w:pPr>
        <w:ind w:left="6063" w:hanging="180"/>
      </w:pPr>
    </w:lvl>
  </w:abstractNum>
  <w:abstractNum w:abstractNumId="15">
    <w:nsid w:val="2C9A5994"/>
    <w:multiLevelType w:val="multilevel"/>
    <w:tmpl w:val="55A864A4"/>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CE47E9"/>
    <w:multiLevelType w:val="hybridMultilevel"/>
    <w:tmpl w:val="CAD2927E"/>
    <w:lvl w:ilvl="0" w:tplc="D482168E">
      <w:start w:val="19"/>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0769BA"/>
    <w:multiLevelType w:val="hybridMultilevel"/>
    <w:tmpl w:val="00C4C354"/>
    <w:lvl w:ilvl="0" w:tplc="6CF2D9B2">
      <w:start w:val="1"/>
      <w:numFmt w:val="decimal"/>
      <w:lvlText w:val="%1."/>
      <w:lvlJc w:val="left"/>
      <w:pPr>
        <w:ind w:left="663" w:hanging="360"/>
      </w:pPr>
      <w:rPr>
        <w:rFonts w:hint="default"/>
      </w:rPr>
    </w:lvl>
    <w:lvl w:ilvl="1" w:tplc="08070019" w:tentative="1">
      <w:start w:val="1"/>
      <w:numFmt w:val="lowerLetter"/>
      <w:lvlText w:val="%2."/>
      <w:lvlJc w:val="left"/>
      <w:pPr>
        <w:ind w:left="1383" w:hanging="360"/>
      </w:pPr>
    </w:lvl>
    <w:lvl w:ilvl="2" w:tplc="0807001B" w:tentative="1">
      <w:start w:val="1"/>
      <w:numFmt w:val="lowerRoman"/>
      <w:lvlText w:val="%3."/>
      <w:lvlJc w:val="right"/>
      <w:pPr>
        <w:ind w:left="2103" w:hanging="180"/>
      </w:pPr>
    </w:lvl>
    <w:lvl w:ilvl="3" w:tplc="0807000F" w:tentative="1">
      <w:start w:val="1"/>
      <w:numFmt w:val="decimal"/>
      <w:lvlText w:val="%4."/>
      <w:lvlJc w:val="left"/>
      <w:pPr>
        <w:ind w:left="2823" w:hanging="360"/>
      </w:pPr>
    </w:lvl>
    <w:lvl w:ilvl="4" w:tplc="08070019" w:tentative="1">
      <w:start w:val="1"/>
      <w:numFmt w:val="lowerLetter"/>
      <w:lvlText w:val="%5."/>
      <w:lvlJc w:val="left"/>
      <w:pPr>
        <w:ind w:left="3543" w:hanging="360"/>
      </w:pPr>
    </w:lvl>
    <w:lvl w:ilvl="5" w:tplc="0807001B" w:tentative="1">
      <w:start w:val="1"/>
      <w:numFmt w:val="lowerRoman"/>
      <w:lvlText w:val="%6."/>
      <w:lvlJc w:val="right"/>
      <w:pPr>
        <w:ind w:left="4263" w:hanging="180"/>
      </w:pPr>
    </w:lvl>
    <w:lvl w:ilvl="6" w:tplc="0807000F" w:tentative="1">
      <w:start w:val="1"/>
      <w:numFmt w:val="decimal"/>
      <w:lvlText w:val="%7."/>
      <w:lvlJc w:val="left"/>
      <w:pPr>
        <w:ind w:left="4983" w:hanging="360"/>
      </w:pPr>
    </w:lvl>
    <w:lvl w:ilvl="7" w:tplc="08070019" w:tentative="1">
      <w:start w:val="1"/>
      <w:numFmt w:val="lowerLetter"/>
      <w:lvlText w:val="%8."/>
      <w:lvlJc w:val="left"/>
      <w:pPr>
        <w:ind w:left="5703" w:hanging="360"/>
      </w:pPr>
    </w:lvl>
    <w:lvl w:ilvl="8" w:tplc="0807001B" w:tentative="1">
      <w:start w:val="1"/>
      <w:numFmt w:val="lowerRoman"/>
      <w:lvlText w:val="%9."/>
      <w:lvlJc w:val="right"/>
      <w:pPr>
        <w:ind w:left="6423" w:hanging="180"/>
      </w:pPr>
    </w:lvl>
  </w:abstractNum>
  <w:abstractNum w:abstractNumId="24">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645F1E"/>
    <w:multiLevelType w:val="multilevel"/>
    <w:tmpl w:val="55A864A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7">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29"/>
  </w:num>
  <w:num w:numId="12">
    <w:abstractNumId w:val="13"/>
  </w:num>
  <w:num w:numId="13">
    <w:abstractNumId w:val="19"/>
  </w:num>
  <w:num w:numId="14">
    <w:abstractNumId w:val="28"/>
  </w:num>
  <w:num w:numId="15">
    <w:abstractNumId w:val="12"/>
  </w:num>
  <w:num w:numId="16">
    <w:abstractNumId w:val="17"/>
  </w:num>
  <w:num w:numId="17">
    <w:abstractNumId w:val="21"/>
  </w:num>
  <w:num w:numId="18">
    <w:abstractNumId w:val="25"/>
  </w:num>
  <w:num w:numId="19">
    <w:abstractNumId w:val="11"/>
  </w:num>
  <w:num w:numId="20">
    <w:abstractNumId w:val="27"/>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5"/>
  </w:num>
  <w:num w:numId="32">
    <w:abstractNumId w:val="15"/>
  </w:num>
  <w:num w:numId="33">
    <w:abstractNumId w:val="15"/>
  </w:num>
  <w:num w:numId="34">
    <w:abstractNumId w:val="24"/>
  </w:num>
  <w:num w:numId="35">
    <w:abstractNumId w:val="22"/>
  </w:num>
  <w:num w:numId="36">
    <w:abstractNumId w:val="20"/>
  </w:num>
  <w:num w:numId="37">
    <w:abstractNumId w:val="16"/>
  </w:num>
  <w:num w:numId="38">
    <w:abstractNumId w:val="26"/>
  </w:num>
  <w:num w:numId="39">
    <w:abstractNumId w:val="14"/>
  </w:num>
  <w:num w:numId="40">
    <w:abstractNumId w:val="23"/>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CH" w:vendorID="9" w:dllVersion="512" w:checkStyle="1"/>
  <w:activeWritingStyle w:appName="MSWord" w:lang="it-IT" w:vendorID="3" w:dllVersion="517" w:checkStyle="1"/>
  <w:activeWritingStyle w:appName="MSWord" w:lang="it-CH"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D8"/>
    <w:rsid w:val="00002BC0"/>
    <w:rsid w:val="00004E3A"/>
    <w:rsid w:val="00004E50"/>
    <w:rsid w:val="0000506C"/>
    <w:rsid w:val="000050FA"/>
    <w:rsid w:val="00011C93"/>
    <w:rsid w:val="00015E80"/>
    <w:rsid w:val="0001657C"/>
    <w:rsid w:val="000166A6"/>
    <w:rsid w:val="00023F9A"/>
    <w:rsid w:val="00030712"/>
    <w:rsid w:val="000318E2"/>
    <w:rsid w:val="000327D9"/>
    <w:rsid w:val="00041A4C"/>
    <w:rsid w:val="00044E56"/>
    <w:rsid w:val="000457B9"/>
    <w:rsid w:val="00046283"/>
    <w:rsid w:val="00053C48"/>
    <w:rsid w:val="0007276A"/>
    <w:rsid w:val="00073610"/>
    <w:rsid w:val="00087AAD"/>
    <w:rsid w:val="00090ACC"/>
    <w:rsid w:val="00092DA7"/>
    <w:rsid w:val="00096753"/>
    <w:rsid w:val="00096D4E"/>
    <w:rsid w:val="000970BE"/>
    <w:rsid w:val="000A41CE"/>
    <w:rsid w:val="000A7DAB"/>
    <w:rsid w:val="000B1DAD"/>
    <w:rsid w:val="000B2BC3"/>
    <w:rsid w:val="000B540B"/>
    <w:rsid w:val="000C2C4A"/>
    <w:rsid w:val="000C2CDB"/>
    <w:rsid w:val="000E0364"/>
    <w:rsid w:val="000F19AD"/>
    <w:rsid w:val="000F36FE"/>
    <w:rsid w:val="000F4CC4"/>
    <w:rsid w:val="000F5B68"/>
    <w:rsid w:val="000F748E"/>
    <w:rsid w:val="00100E0B"/>
    <w:rsid w:val="00104AE2"/>
    <w:rsid w:val="001234CB"/>
    <w:rsid w:val="00133A8E"/>
    <w:rsid w:val="0013625A"/>
    <w:rsid w:val="00136D0F"/>
    <w:rsid w:val="00140F18"/>
    <w:rsid w:val="0014174B"/>
    <w:rsid w:val="0014652F"/>
    <w:rsid w:val="00151516"/>
    <w:rsid w:val="00153847"/>
    <w:rsid w:val="001647ED"/>
    <w:rsid w:val="0018076B"/>
    <w:rsid w:val="001808E3"/>
    <w:rsid w:val="001829FD"/>
    <w:rsid w:val="0018519E"/>
    <w:rsid w:val="001870B2"/>
    <w:rsid w:val="00187D08"/>
    <w:rsid w:val="001A06B3"/>
    <w:rsid w:val="001B77C6"/>
    <w:rsid w:val="001D7BDD"/>
    <w:rsid w:val="001E3C58"/>
    <w:rsid w:val="001F0F4F"/>
    <w:rsid w:val="001F2648"/>
    <w:rsid w:val="001F4F22"/>
    <w:rsid w:val="0020390D"/>
    <w:rsid w:val="00207CA6"/>
    <w:rsid w:val="00221E08"/>
    <w:rsid w:val="00230AAB"/>
    <w:rsid w:val="00230DCD"/>
    <w:rsid w:val="002440CE"/>
    <w:rsid w:val="00260165"/>
    <w:rsid w:val="00265E17"/>
    <w:rsid w:val="002673FA"/>
    <w:rsid w:val="002676F2"/>
    <w:rsid w:val="002751E5"/>
    <w:rsid w:val="002804FC"/>
    <w:rsid w:val="002A330D"/>
    <w:rsid w:val="002A4425"/>
    <w:rsid w:val="002A5264"/>
    <w:rsid w:val="002B18B7"/>
    <w:rsid w:val="002B4233"/>
    <w:rsid w:val="002C38EB"/>
    <w:rsid w:val="002D035E"/>
    <w:rsid w:val="002D121C"/>
    <w:rsid w:val="002E4459"/>
    <w:rsid w:val="002F4A99"/>
    <w:rsid w:val="002F55F3"/>
    <w:rsid w:val="003130DB"/>
    <w:rsid w:val="003218A3"/>
    <w:rsid w:val="00352BA4"/>
    <w:rsid w:val="00353F26"/>
    <w:rsid w:val="003570F3"/>
    <w:rsid w:val="00367692"/>
    <w:rsid w:val="00376D93"/>
    <w:rsid w:val="00386A80"/>
    <w:rsid w:val="00386B2C"/>
    <w:rsid w:val="0038743A"/>
    <w:rsid w:val="00390252"/>
    <w:rsid w:val="003A52A0"/>
    <w:rsid w:val="003C0CA2"/>
    <w:rsid w:val="003C397C"/>
    <w:rsid w:val="003C562B"/>
    <w:rsid w:val="003D3270"/>
    <w:rsid w:val="003D57DF"/>
    <w:rsid w:val="003D7D27"/>
    <w:rsid w:val="003E03AA"/>
    <w:rsid w:val="00404630"/>
    <w:rsid w:val="00410DF6"/>
    <w:rsid w:val="00413AA8"/>
    <w:rsid w:val="00416E58"/>
    <w:rsid w:val="0042164A"/>
    <w:rsid w:val="0042239D"/>
    <w:rsid w:val="0042639E"/>
    <w:rsid w:val="004363DF"/>
    <w:rsid w:val="00436E32"/>
    <w:rsid w:val="00441003"/>
    <w:rsid w:val="00467518"/>
    <w:rsid w:val="00477BA8"/>
    <w:rsid w:val="004848D0"/>
    <w:rsid w:val="00485A7E"/>
    <w:rsid w:val="00491EE3"/>
    <w:rsid w:val="004935AE"/>
    <w:rsid w:val="0049383C"/>
    <w:rsid w:val="004A4ECE"/>
    <w:rsid w:val="004A6040"/>
    <w:rsid w:val="004B1E61"/>
    <w:rsid w:val="004B2E11"/>
    <w:rsid w:val="004C2C01"/>
    <w:rsid w:val="004D6128"/>
    <w:rsid w:val="004E05C8"/>
    <w:rsid w:val="004F2F81"/>
    <w:rsid w:val="005022FE"/>
    <w:rsid w:val="005048FE"/>
    <w:rsid w:val="00504982"/>
    <w:rsid w:val="00521F36"/>
    <w:rsid w:val="00523F2D"/>
    <w:rsid w:val="00536F07"/>
    <w:rsid w:val="00541B04"/>
    <w:rsid w:val="005468E4"/>
    <w:rsid w:val="0054698D"/>
    <w:rsid w:val="005552FC"/>
    <w:rsid w:val="00561C13"/>
    <w:rsid w:val="005708B0"/>
    <w:rsid w:val="005811B1"/>
    <w:rsid w:val="00595B5E"/>
    <w:rsid w:val="0059664C"/>
    <w:rsid w:val="005B13C2"/>
    <w:rsid w:val="005B63E1"/>
    <w:rsid w:val="005C064B"/>
    <w:rsid w:val="005F51F9"/>
    <w:rsid w:val="00604B12"/>
    <w:rsid w:val="00607904"/>
    <w:rsid w:val="00611EEB"/>
    <w:rsid w:val="00612029"/>
    <w:rsid w:val="006216B1"/>
    <w:rsid w:val="00632B00"/>
    <w:rsid w:val="00644885"/>
    <w:rsid w:val="00672C91"/>
    <w:rsid w:val="006813E5"/>
    <w:rsid w:val="006960E1"/>
    <w:rsid w:val="006A3B18"/>
    <w:rsid w:val="006A6ED6"/>
    <w:rsid w:val="006D2839"/>
    <w:rsid w:val="006D7FCC"/>
    <w:rsid w:val="006F17DB"/>
    <w:rsid w:val="006F3C22"/>
    <w:rsid w:val="006F4F5A"/>
    <w:rsid w:val="006F758E"/>
    <w:rsid w:val="00701298"/>
    <w:rsid w:val="00703232"/>
    <w:rsid w:val="0070784B"/>
    <w:rsid w:val="00710D8A"/>
    <w:rsid w:val="00711431"/>
    <w:rsid w:val="00711BD9"/>
    <w:rsid w:val="00731076"/>
    <w:rsid w:val="0073291B"/>
    <w:rsid w:val="00735257"/>
    <w:rsid w:val="00735523"/>
    <w:rsid w:val="00735F04"/>
    <w:rsid w:val="00746210"/>
    <w:rsid w:val="00751D4A"/>
    <w:rsid w:val="00757776"/>
    <w:rsid w:val="0075777B"/>
    <w:rsid w:val="0076416F"/>
    <w:rsid w:val="00774BD4"/>
    <w:rsid w:val="007A154D"/>
    <w:rsid w:val="007A590B"/>
    <w:rsid w:val="007B399A"/>
    <w:rsid w:val="007C7A68"/>
    <w:rsid w:val="007D550D"/>
    <w:rsid w:val="007D72FB"/>
    <w:rsid w:val="007E16AF"/>
    <w:rsid w:val="007E25CF"/>
    <w:rsid w:val="007F17BC"/>
    <w:rsid w:val="007F1E84"/>
    <w:rsid w:val="007F2DE4"/>
    <w:rsid w:val="0081069E"/>
    <w:rsid w:val="00812CA3"/>
    <w:rsid w:val="00842132"/>
    <w:rsid w:val="0085382D"/>
    <w:rsid w:val="00866BE9"/>
    <w:rsid w:val="00877E5B"/>
    <w:rsid w:val="008810C6"/>
    <w:rsid w:val="008839D8"/>
    <w:rsid w:val="00890F1C"/>
    <w:rsid w:val="008A66F0"/>
    <w:rsid w:val="008A6928"/>
    <w:rsid w:val="008B0A5D"/>
    <w:rsid w:val="008B1292"/>
    <w:rsid w:val="008B1448"/>
    <w:rsid w:val="008B6BAB"/>
    <w:rsid w:val="008D59ED"/>
    <w:rsid w:val="008D6A82"/>
    <w:rsid w:val="008E3816"/>
    <w:rsid w:val="008E7E73"/>
    <w:rsid w:val="008F179A"/>
    <w:rsid w:val="008F17FE"/>
    <w:rsid w:val="00905D77"/>
    <w:rsid w:val="0090791B"/>
    <w:rsid w:val="00941465"/>
    <w:rsid w:val="0094762E"/>
    <w:rsid w:val="00950A5B"/>
    <w:rsid w:val="009636AE"/>
    <w:rsid w:val="00970672"/>
    <w:rsid w:val="00972D1F"/>
    <w:rsid w:val="00972E59"/>
    <w:rsid w:val="0099171A"/>
    <w:rsid w:val="00993F7B"/>
    <w:rsid w:val="00995AB6"/>
    <w:rsid w:val="009A29A8"/>
    <w:rsid w:val="009A457E"/>
    <w:rsid w:val="009B0E48"/>
    <w:rsid w:val="009C3CA0"/>
    <w:rsid w:val="009C7CB6"/>
    <w:rsid w:val="009D1641"/>
    <w:rsid w:val="009D23AD"/>
    <w:rsid w:val="009D6269"/>
    <w:rsid w:val="009D6915"/>
    <w:rsid w:val="009E6873"/>
    <w:rsid w:val="009F0749"/>
    <w:rsid w:val="009F6A79"/>
    <w:rsid w:val="00A03FF9"/>
    <w:rsid w:val="00A15BDD"/>
    <w:rsid w:val="00A15DE9"/>
    <w:rsid w:val="00A22666"/>
    <w:rsid w:val="00A270F3"/>
    <w:rsid w:val="00A3086C"/>
    <w:rsid w:val="00A30F62"/>
    <w:rsid w:val="00A35727"/>
    <w:rsid w:val="00A37C12"/>
    <w:rsid w:val="00A45E3F"/>
    <w:rsid w:val="00A46742"/>
    <w:rsid w:val="00A51221"/>
    <w:rsid w:val="00A54173"/>
    <w:rsid w:val="00A5524C"/>
    <w:rsid w:val="00A60955"/>
    <w:rsid w:val="00A8540B"/>
    <w:rsid w:val="00A933D6"/>
    <w:rsid w:val="00AA2CAB"/>
    <w:rsid w:val="00AB3088"/>
    <w:rsid w:val="00AB7385"/>
    <w:rsid w:val="00AC048B"/>
    <w:rsid w:val="00AC38C8"/>
    <w:rsid w:val="00AC3DC5"/>
    <w:rsid w:val="00AD130F"/>
    <w:rsid w:val="00AD350A"/>
    <w:rsid w:val="00AF4A03"/>
    <w:rsid w:val="00B03C07"/>
    <w:rsid w:val="00B27115"/>
    <w:rsid w:val="00B379B3"/>
    <w:rsid w:val="00B416BE"/>
    <w:rsid w:val="00B61F3A"/>
    <w:rsid w:val="00B67E0B"/>
    <w:rsid w:val="00B72562"/>
    <w:rsid w:val="00B763EB"/>
    <w:rsid w:val="00B87215"/>
    <w:rsid w:val="00B91022"/>
    <w:rsid w:val="00B94B8D"/>
    <w:rsid w:val="00BA0479"/>
    <w:rsid w:val="00BA59FF"/>
    <w:rsid w:val="00BA7338"/>
    <w:rsid w:val="00BB2DA6"/>
    <w:rsid w:val="00BB340A"/>
    <w:rsid w:val="00BB4011"/>
    <w:rsid w:val="00BB54E8"/>
    <w:rsid w:val="00BC1F1A"/>
    <w:rsid w:val="00BD0D4D"/>
    <w:rsid w:val="00BD75B2"/>
    <w:rsid w:val="00BE612F"/>
    <w:rsid w:val="00BF219E"/>
    <w:rsid w:val="00BF3142"/>
    <w:rsid w:val="00BF3184"/>
    <w:rsid w:val="00C12F23"/>
    <w:rsid w:val="00C20089"/>
    <w:rsid w:val="00C30ACC"/>
    <w:rsid w:val="00C36C70"/>
    <w:rsid w:val="00C37D5A"/>
    <w:rsid w:val="00C41209"/>
    <w:rsid w:val="00C6103F"/>
    <w:rsid w:val="00C708C2"/>
    <w:rsid w:val="00C80062"/>
    <w:rsid w:val="00C8672F"/>
    <w:rsid w:val="00C97ABA"/>
    <w:rsid w:val="00CA321D"/>
    <w:rsid w:val="00CB4955"/>
    <w:rsid w:val="00CB4EDA"/>
    <w:rsid w:val="00CB5088"/>
    <w:rsid w:val="00CB6391"/>
    <w:rsid w:val="00CD03EC"/>
    <w:rsid w:val="00CD4B06"/>
    <w:rsid w:val="00CD7F63"/>
    <w:rsid w:val="00CE0AF6"/>
    <w:rsid w:val="00CF3585"/>
    <w:rsid w:val="00CF6F52"/>
    <w:rsid w:val="00D060F5"/>
    <w:rsid w:val="00D07A92"/>
    <w:rsid w:val="00D11BB9"/>
    <w:rsid w:val="00D122AE"/>
    <w:rsid w:val="00D205A3"/>
    <w:rsid w:val="00D23103"/>
    <w:rsid w:val="00D250FF"/>
    <w:rsid w:val="00D2660D"/>
    <w:rsid w:val="00D34F38"/>
    <w:rsid w:val="00D35109"/>
    <w:rsid w:val="00D371FF"/>
    <w:rsid w:val="00D41DA5"/>
    <w:rsid w:val="00D52496"/>
    <w:rsid w:val="00D54BB1"/>
    <w:rsid w:val="00D61EC3"/>
    <w:rsid w:val="00D70461"/>
    <w:rsid w:val="00D763BE"/>
    <w:rsid w:val="00D85AEE"/>
    <w:rsid w:val="00D86A7B"/>
    <w:rsid w:val="00D93C99"/>
    <w:rsid w:val="00D96065"/>
    <w:rsid w:val="00D96A0D"/>
    <w:rsid w:val="00DA1001"/>
    <w:rsid w:val="00DA5061"/>
    <w:rsid w:val="00DA57F1"/>
    <w:rsid w:val="00DA5BA1"/>
    <w:rsid w:val="00DC0223"/>
    <w:rsid w:val="00DD0331"/>
    <w:rsid w:val="00DD4F6C"/>
    <w:rsid w:val="00DD5869"/>
    <w:rsid w:val="00DE5B0C"/>
    <w:rsid w:val="00DF31E2"/>
    <w:rsid w:val="00E042B2"/>
    <w:rsid w:val="00E0661A"/>
    <w:rsid w:val="00E066A8"/>
    <w:rsid w:val="00E1189A"/>
    <w:rsid w:val="00E12E4A"/>
    <w:rsid w:val="00E16C97"/>
    <w:rsid w:val="00E17E1A"/>
    <w:rsid w:val="00E20220"/>
    <w:rsid w:val="00E20630"/>
    <w:rsid w:val="00E27D76"/>
    <w:rsid w:val="00E30681"/>
    <w:rsid w:val="00E34857"/>
    <w:rsid w:val="00E34CCC"/>
    <w:rsid w:val="00E35557"/>
    <w:rsid w:val="00E45E47"/>
    <w:rsid w:val="00E60B3D"/>
    <w:rsid w:val="00E863F1"/>
    <w:rsid w:val="00E90A47"/>
    <w:rsid w:val="00E95A97"/>
    <w:rsid w:val="00EB41B7"/>
    <w:rsid w:val="00EB7BA6"/>
    <w:rsid w:val="00EC192C"/>
    <w:rsid w:val="00EC2EFC"/>
    <w:rsid w:val="00EC366F"/>
    <w:rsid w:val="00EC7336"/>
    <w:rsid w:val="00ED0D4F"/>
    <w:rsid w:val="00ED6469"/>
    <w:rsid w:val="00ED70D8"/>
    <w:rsid w:val="00EE3103"/>
    <w:rsid w:val="00EE338E"/>
    <w:rsid w:val="00EE3FE4"/>
    <w:rsid w:val="00F00332"/>
    <w:rsid w:val="00F00D16"/>
    <w:rsid w:val="00F011E5"/>
    <w:rsid w:val="00F33478"/>
    <w:rsid w:val="00F35618"/>
    <w:rsid w:val="00F63596"/>
    <w:rsid w:val="00F70087"/>
    <w:rsid w:val="00F77947"/>
    <w:rsid w:val="00FB0ACC"/>
    <w:rsid w:val="00FB2A7C"/>
    <w:rsid w:val="00FB2FB1"/>
    <w:rsid w:val="00FB49A0"/>
    <w:rsid w:val="00FC1D5E"/>
    <w:rsid w:val="00FC77D7"/>
    <w:rsid w:val="00FC7D54"/>
    <w:rsid w:val="00FD19E7"/>
    <w:rsid w:val="00FD6F0E"/>
    <w:rsid w:val="00FE68BE"/>
    <w:rsid w:val="00FE7420"/>
    <w:rsid w:val="00FE77F9"/>
    <w:rsid w:val="00FF0ABC"/>
    <w:rsid w:val="00FF65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spacing w:before="60" w:after="60" w:line="240" w:lineRule="auto"/>
      <w:ind w:left="-57"/>
      <w:outlineLvl w:val="0"/>
    </w:pPr>
    <w:rPr>
      <w:rFonts w:ascii="Univers 45 Light" w:hAnsi="Univers 45 Light"/>
      <w:b/>
      <w:kern w:val="32"/>
      <w:sz w:val="28"/>
    </w:rPr>
  </w:style>
  <w:style w:type="paragraph" w:styleId="berschrift2">
    <w:name w:val="heading 2"/>
    <w:basedOn w:val="Standard"/>
    <w:next w:val="Standard"/>
    <w:qFormat/>
    <w:pPr>
      <w:keepNext/>
      <w:numPr>
        <w:ilvl w:val="1"/>
        <w:numId w:val="32"/>
      </w:numPr>
      <w:outlineLvl w:val="1"/>
    </w:pPr>
    <w:rPr>
      <w:b/>
    </w:rPr>
  </w:style>
  <w:style w:type="paragraph" w:styleId="berschrift3">
    <w:name w:val="heading 3"/>
    <w:basedOn w:val="Standard"/>
    <w:next w:val="Standard"/>
    <w:qFormat/>
    <w:pPr>
      <w:keepNext/>
      <w:numPr>
        <w:ilvl w:val="2"/>
        <w:numId w:val="33"/>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2"/>
      </w:numPr>
    </w:pPr>
  </w:style>
  <w:style w:type="paragraph" w:styleId="Aufzhlungszeichen2">
    <w:name w:val="List Bullet 2"/>
    <w:basedOn w:val="Aufzhlungszeichen"/>
    <w:pPr>
      <w:numPr>
        <w:numId w:val="4"/>
      </w:numPr>
    </w:pPr>
  </w:style>
  <w:style w:type="paragraph" w:styleId="Aufzhlungszeichen3">
    <w:name w:val="List Bullet 3"/>
    <w:basedOn w:val="Standard"/>
    <w:pPr>
      <w:numPr>
        <w:numId w:val="6"/>
      </w:numPr>
    </w:pPr>
  </w:style>
  <w:style w:type="paragraph" w:styleId="Aufzhlungszeichen4">
    <w:name w:val="List Bullet 4"/>
    <w:basedOn w:val="Standard"/>
    <w:pPr>
      <w:numPr>
        <w:numId w:val="8"/>
      </w:numPr>
    </w:pPr>
  </w:style>
  <w:style w:type="paragraph" w:styleId="Aufzhlungszeichen5">
    <w:name w:val="List Bullet 5"/>
    <w:basedOn w:val="Standard"/>
    <w:pPr>
      <w:numPr>
        <w:numId w:val="10"/>
      </w:numPr>
    </w:pPr>
  </w:style>
  <w:style w:type="paragraph" w:styleId="Blocktext">
    <w:name w:val="Block Text"/>
    <w:basedOn w:val="Standard"/>
    <w:pPr>
      <w:spacing w:after="120"/>
      <w:ind w:left="851" w:right="851"/>
    </w:pPr>
  </w:style>
  <w:style w:type="paragraph" w:styleId="Fuzeile">
    <w:name w:val="footer"/>
    <w:basedOn w:val="Standard"/>
    <w:link w:val="FuzeileZchn"/>
    <w:uiPriority w:val="99"/>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11"/>
      </w:numPr>
    </w:pPr>
  </w:style>
  <w:style w:type="paragraph" w:styleId="Liste2">
    <w:name w:val="List 2"/>
    <w:basedOn w:val="Standard"/>
    <w:pPr>
      <w:numPr>
        <w:numId w:val="12"/>
      </w:numPr>
    </w:pPr>
  </w:style>
  <w:style w:type="paragraph" w:styleId="Liste3">
    <w:name w:val="List 3"/>
    <w:basedOn w:val="Standard"/>
    <w:pPr>
      <w:numPr>
        <w:numId w:val="13"/>
      </w:numPr>
    </w:pPr>
  </w:style>
  <w:style w:type="paragraph" w:styleId="Liste4">
    <w:name w:val="List 4"/>
    <w:basedOn w:val="Standard"/>
    <w:pPr>
      <w:numPr>
        <w:numId w:val="14"/>
      </w:numPr>
    </w:pPr>
  </w:style>
  <w:style w:type="paragraph" w:styleId="Liste5">
    <w:name w:val="List 5"/>
    <w:basedOn w:val="Standard"/>
    <w:pPr>
      <w:numPr>
        <w:numId w:val="15"/>
      </w:numPr>
    </w:pPr>
  </w:style>
  <w:style w:type="paragraph" w:styleId="Listenfortsetzung">
    <w:name w:val="List Continue"/>
    <w:basedOn w:val="Standard"/>
    <w:pPr>
      <w:numPr>
        <w:numId w:val="16"/>
      </w:numPr>
    </w:pPr>
  </w:style>
  <w:style w:type="paragraph" w:styleId="Listenfortsetzung2">
    <w:name w:val="List Continue 2"/>
    <w:basedOn w:val="Standard"/>
    <w:pPr>
      <w:numPr>
        <w:numId w:val="17"/>
      </w:numPr>
    </w:pPr>
  </w:style>
  <w:style w:type="paragraph" w:styleId="Listenfortsetzung3">
    <w:name w:val="List Continue 3"/>
    <w:basedOn w:val="Standard"/>
    <w:pPr>
      <w:numPr>
        <w:numId w:val="18"/>
      </w:numPr>
    </w:pPr>
  </w:style>
  <w:style w:type="paragraph" w:styleId="Listenfortsetzung4">
    <w:name w:val="List Continue 4"/>
    <w:basedOn w:val="Standard"/>
    <w:pPr>
      <w:numPr>
        <w:numId w:val="19"/>
      </w:numPr>
    </w:pPr>
  </w:style>
  <w:style w:type="paragraph" w:styleId="Listenfortsetzung5">
    <w:name w:val="List Continue 5"/>
    <w:basedOn w:val="Standard"/>
    <w:pPr>
      <w:numPr>
        <w:numId w:val="20"/>
      </w:numPr>
    </w:pPr>
  </w:style>
  <w:style w:type="paragraph" w:styleId="Listennummer">
    <w:name w:val="List Number"/>
    <w:basedOn w:val="Standard"/>
    <w:pPr>
      <w:numPr>
        <w:numId w:val="22"/>
      </w:numPr>
      <w:tabs>
        <w:tab w:val="clear" w:pos="360"/>
        <w:tab w:val="num" w:pos="425"/>
      </w:tabs>
      <w:ind w:left="425" w:hanging="425"/>
    </w:pPr>
  </w:style>
  <w:style w:type="paragraph" w:styleId="Listennummer2">
    <w:name w:val="List Number 2"/>
    <w:basedOn w:val="Standard"/>
    <w:pPr>
      <w:numPr>
        <w:numId w:val="24"/>
      </w:numPr>
      <w:tabs>
        <w:tab w:val="clear" w:pos="643"/>
        <w:tab w:val="num" w:pos="851"/>
      </w:tabs>
      <w:ind w:left="851" w:hanging="426"/>
    </w:pPr>
  </w:style>
  <w:style w:type="paragraph" w:styleId="Listennummer3">
    <w:name w:val="List Number 3"/>
    <w:basedOn w:val="Standard"/>
    <w:pPr>
      <w:numPr>
        <w:numId w:val="26"/>
      </w:numPr>
      <w:tabs>
        <w:tab w:val="clear" w:pos="926"/>
        <w:tab w:val="num" w:pos="1276"/>
      </w:tabs>
      <w:ind w:left="1276" w:hanging="425"/>
    </w:pPr>
  </w:style>
  <w:style w:type="paragraph" w:styleId="Listennummer4">
    <w:name w:val="List Number 4"/>
    <w:basedOn w:val="Standard"/>
    <w:pPr>
      <w:numPr>
        <w:numId w:val="28"/>
      </w:numPr>
      <w:tabs>
        <w:tab w:val="clear" w:pos="1209"/>
        <w:tab w:val="num" w:pos="1701"/>
      </w:tabs>
      <w:ind w:left="1701" w:hanging="425"/>
    </w:pPr>
  </w:style>
  <w:style w:type="paragraph" w:styleId="Listennummer5">
    <w:name w:val="List Number 5"/>
    <w:basedOn w:val="Standard"/>
    <w:pPr>
      <w:numPr>
        <w:numId w:val="3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uiPriority w:val="39"/>
    <w:pPr>
      <w:spacing w:before="120"/>
    </w:pPr>
    <w:rPr>
      <w:rFonts w:ascii="Univers 45 Light" w:hAnsi="Univers 45 Light"/>
      <w:b/>
      <w:bCs/>
      <w:iCs/>
      <w:sz w:val="24"/>
      <w:szCs w:val="24"/>
    </w:rPr>
  </w:style>
  <w:style w:type="paragraph" w:styleId="Verzeichnis2">
    <w:name w:val="toc 2"/>
    <w:basedOn w:val="Standard"/>
    <w:next w:val="Standard"/>
    <w:semiHidden/>
    <w:pPr>
      <w:spacing w:before="120"/>
      <w:ind w:left="200"/>
    </w:pPr>
    <w:rPr>
      <w:rFonts w:ascii="Times New Roman" w:hAnsi="Times New Roman"/>
      <w:b/>
      <w:bCs/>
      <w:sz w:val="22"/>
      <w:szCs w:val="22"/>
    </w:rPr>
  </w:style>
  <w:style w:type="paragraph" w:styleId="Verzeichnis3">
    <w:name w:val="toc 3"/>
    <w:basedOn w:val="Standard"/>
    <w:next w:val="Standard"/>
    <w:semiHidden/>
    <w:pPr>
      <w:ind w:left="400"/>
    </w:pPr>
    <w:rPr>
      <w:rFonts w:ascii="Times New Roman" w:hAnsi="Times New Roman"/>
    </w:r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uiPriority w:val="99"/>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rPr>
      <w:rFonts w:ascii="Times New Roman" w:hAnsi="Times New Roman"/>
    </w:rPr>
  </w:style>
  <w:style w:type="paragraph" w:styleId="Verzeichnis5">
    <w:name w:val="toc 5"/>
    <w:basedOn w:val="Standard"/>
    <w:next w:val="Standard"/>
    <w:semiHidden/>
    <w:pPr>
      <w:ind w:left="800"/>
    </w:pPr>
    <w:rPr>
      <w:rFonts w:ascii="Times New Roman" w:hAnsi="Times New Roman"/>
    </w:rPr>
  </w:style>
  <w:style w:type="paragraph" w:styleId="Verzeichnis6">
    <w:name w:val="toc 6"/>
    <w:basedOn w:val="Standard"/>
    <w:next w:val="Standard"/>
    <w:semiHidden/>
    <w:pPr>
      <w:ind w:left="1000"/>
    </w:pPr>
    <w:rPr>
      <w:rFonts w:ascii="Times New Roman" w:hAnsi="Times New Roman"/>
    </w:rPr>
  </w:style>
  <w:style w:type="paragraph" w:styleId="Verzeichnis7">
    <w:name w:val="toc 7"/>
    <w:basedOn w:val="Standard"/>
    <w:next w:val="Standard"/>
    <w:semiHidden/>
    <w:pPr>
      <w:ind w:left="1200"/>
    </w:pPr>
    <w:rPr>
      <w:rFonts w:ascii="Times New Roman" w:hAnsi="Times New Roman"/>
    </w:rPr>
  </w:style>
  <w:style w:type="paragraph" w:styleId="Verzeichnis8">
    <w:name w:val="toc 8"/>
    <w:basedOn w:val="Standard"/>
    <w:next w:val="Standard"/>
    <w:semiHidden/>
    <w:pPr>
      <w:ind w:left="1400"/>
    </w:pPr>
    <w:rPr>
      <w:rFonts w:ascii="Times New Roman" w:hAnsi="Times New Roman"/>
    </w:rPr>
  </w:style>
  <w:style w:type="paragraph" w:styleId="Verzeichnis9">
    <w:name w:val="toc 9"/>
    <w:basedOn w:val="Standard"/>
    <w:next w:val="Standard"/>
    <w:semiHidden/>
    <w:pPr>
      <w:ind w:left="1600"/>
    </w:pPr>
    <w:rPr>
      <w:rFonts w:ascii="Times New Roman" w:hAnsi="Times New Roman"/>
    </w:rPr>
  </w:style>
  <w:style w:type="paragraph" w:customStyle="1" w:styleId="ListStrich">
    <w:name w:val="List_Strich"/>
    <w:basedOn w:val="Standard"/>
    <w:pPr>
      <w:numPr>
        <w:numId w:val="35"/>
      </w:numPr>
    </w:pPr>
  </w:style>
  <w:style w:type="paragraph" w:customStyle="1" w:styleId="ListPunkt">
    <w:name w:val="List_Punkt"/>
    <w:basedOn w:val="Standard"/>
    <w:pPr>
      <w:numPr>
        <w:numId w:val="34"/>
      </w:numPr>
    </w:pPr>
  </w:style>
  <w:style w:type="paragraph" w:customStyle="1" w:styleId="ListNum">
    <w:name w:val="List_Num"/>
    <w:basedOn w:val="Standard"/>
    <w:pPr>
      <w:numPr>
        <w:numId w:val="36"/>
      </w:numPr>
    </w:pPr>
  </w:style>
  <w:style w:type="paragraph" w:customStyle="1" w:styleId="ListAlpha">
    <w:name w:val="List_Alpha"/>
    <w:basedOn w:val="Standard"/>
    <w:pPr>
      <w:numPr>
        <w:numId w:val="37"/>
      </w:numPr>
    </w:pPr>
  </w:style>
  <w:style w:type="table" w:customStyle="1" w:styleId="Tabellengitternetz">
    <w:name w:val="Tabellengitternetz"/>
    <w:basedOn w:val="NormaleTabell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OComments">
    <w:name w:val="ISO_Comments"/>
    <w:basedOn w:val="Standard"/>
    <w:pPr>
      <w:spacing w:before="210" w:line="210" w:lineRule="exact"/>
    </w:pPr>
    <w:rPr>
      <w:sz w:val="18"/>
      <w:lang w:val="en-GB" w:eastAsia="en-US"/>
    </w:rPr>
  </w:style>
  <w:style w:type="paragraph" w:customStyle="1" w:styleId="ISOChange">
    <w:name w:val="ISO_Change"/>
    <w:basedOn w:val="Standard"/>
    <w:pPr>
      <w:spacing w:before="210" w:line="210" w:lineRule="exact"/>
    </w:pPr>
    <w:rPr>
      <w:sz w:val="18"/>
      <w:lang w:val="en-GB" w:eastAsia="en-US"/>
    </w:rPr>
  </w:style>
  <w:style w:type="paragraph" w:customStyle="1" w:styleId="ISOSecretObservations">
    <w:name w:val="ISO_Secret_Observations"/>
    <w:basedOn w:val="Standard"/>
    <w:pPr>
      <w:spacing w:before="210" w:line="210" w:lineRule="exact"/>
    </w:pPr>
    <w:rPr>
      <w:sz w:val="18"/>
      <w:lang w:val="en-GB" w:eastAsia="en-US"/>
    </w:rPr>
  </w:style>
  <w:style w:type="character" w:customStyle="1" w:styleId="MTEquationSection">
    <w:name w:val="MTEquationSection"/>
    <w:rPr>
      <w:vanish w:val="0"/>
      <w:color w:val="FF0000"/>
      <w:sz w:val="16"/>
    </w:rPr>
  </w:style>
  <w:style w:type="character" w:styleId="Hyperlink">
    <w:name w:val="Hyperlink"/>
    <w:uiPriority w:val="99"/>
    <w:rPr>
      <w:color w:val="0000FF"/>
      <w:u w:val="single"/>
    </w:rPr>
  </w:style>
  <w:style w:type="character" w:customStyle="1" w:styleId="FuzeileZchn">
    <w:name w:val="Fußzeile Zchn"/>
    <w:link w:val="Fuzeile"/>
    <w:uiPriority w:val="99"/>
    <w:rPr>
      <w:rFonts w:ascii="Arial" w:hAnsi="Arial"/>
      <w:noProof/>
      <w:sz w:val="12"/>
    </w:rPr>
  </w:style>
  <w:style w:type="paragraph" w:styleId="Sprechblasentext">
    <w:name w:val="Balloon Text"/>
    <w:basedOn w:val="Standard"/>
    <w:link w:val="SprechblasentextZchn"/>
    <w:rsid w:val="000F748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F748E"/>
    <w:rPr>
      <w:rFonts w:ascii="Tahoma" w:hAnsi="Tahoma" w:cs="Tahoma"/>
      <w:sz w:val="16"/>
      <w:szCs w:val="16"/>
    </w:rPr>
  </w:style>
  <w:style w:type="character" w:styleId="Kommentarzeichen">
    <w:name w:val="annotation reference"/>
    <w:basedOn w:val="Absatz-Standardschriftart"/>
    <w:rsid w:val="007F2DE4"/>
    <w:rPr>
      <w:sz w:val="16"/>
      <w:szCs w:val="16"/>
    </w:rPr>
  </w:style>
  <w:style w:type="paragraph" w:styleId="Kommentarthema">
    <w:name w:val="annotation subject"/>
    <w:basedOn w:val="Kommentartext"/>
    <w:next w:val="Kommentartext"/>
    <w:link w:val="KommentarthemaZchn"/>
    <w:rsid w:val="007F2DE4"/>
    <w:pPr>
      <w:spacing w:line="240" w:lineRule="auto"/>
    </w:pPr>
    <w:rPr>
      <w:b/>
      <w:bCs/>
    </w:rPr>
  </w:style>
  <w:style w:type="character" w:customStyle="1" w:styleId="KommentartextZchn">
    <w:name w:val="Kommentartext Zchn"/>
    <w:basedOn w:val="Absatz-Standardschriftart"/>
    <w:link w:val="Kommentartext"/>
    <w:uiPriority w:val="99"/>
    <w:semiHidden/>
    <w:rsid w:val="007F2DE4"/>
    <w:rPr>
      <w:rFonts w:ascii="Arial" w:hAnsi="Arial"/>
    </w:rPr>
  </w:style>
  <w:style w:type="character" w:customStyle="1" w:styleId="KommentarthemaZchn">
    <w:name w:val="Kommentarthema Zchn"/>
    <w:basedOn w:val="KommentartextZchn"/>
    <w:link w:val="Kommentarthema"/>
    <w:rsid w:val="007F2DE4"/>
    <w:rPr>
      <w:rFonts w:ascii="Arial" w:hAnsi="Arial"/>
      <w:b/>
      <w:bCs/>
    </w:rPr>
  </w:style>
  <w:style w:type="paragraph" w:styleId="Listenabsatz">
    <w:name w:val="List Paragraph"/>
    <w:basedOn w:val="Standard"/>
    <w:uiPriority w:val="34"/>
    <w:qFormat/>
    <w:rsid w:val="000736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spacing w:before="60" w:after="60" w:line="240" w:lineRule="auto"/>
      <w:ind w:left="-57"/>
      <w:outlineLvl w:val="0"/>
    </w:pPr>
    <w:rPr>
      <w:rFonts w:ascii="Univers 45 Light" w:hAnsi="Univers 45 Light"/>
      <w:b/>
      <w:kern w:val="32"/>
      <w:sz w:val="28"/>
    </w:rPr>
  </w:style>
  <w:style w:type="paragraph" w:styleId="berschrift2">
    <w:name w:val="heading 2"/>
    <w:basedOn w:val="Standard"/>
    <w:next w:val="Standard"/>
    <w:qFormat/>
    <w:pPr>
      <w:keepNext/>
      <w:numPr>
        <w:ilvl w:val="1"/>
        <w:numId w:val="32"/>
      </w:numPr>
      <w:outlineLvl w:val="1"/>
    </w:pPr>
    <w:rPr>
      <w:b/>
    </w:rPr>
  </w:style>
  <w:style w:type="paragraph" w:styleId="berschrift3">
    <w:name w:val="heading 3"/>
    <w:basedOn w:val="Standard"/>
    <w:next w:val="Standard"/>
    <w:qFormat/>
    <w:pPr>
      <w:keepNext/>
      <w:numPr>
        <w:ilvl w:val="2"/>
        <w:numId w:val="33"/>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2"/>
      </w:numPr>
    </w:pPr>
  </w:style>
  <w:style w:type="paragraph" w:styleId="Aufzhlungszeichen2">
    <w:name w:val="List Bullet 2"/>
    <w:basedOn w:val="Aufzhlungszeichen"/>
    <w:pPr>
      <w:numPr>
        <w:numId w:val="4"/>
      </w:numPr>
    </w:pPr>
  </w:style>
  <w:style w:type="paragraph" w:styleId="Aufzhlungszeichen3">
    <w:name w:val="List Bullet 3"/>
    <w:basedOn w:val="Standard"/>
    <w:pPr>
      <w:numPr>
        <w:numId w:val="6"/>
      </w:numPr>
    </w:pPr>
  </w:style>
  <w:style w:type="paragraph" w:styleId="Aufzhlungszeichen4">
    <w:name w:val="List Bullet 4"/>
    <w:basedOn w:val="Standard"/>
    <w:pPr>
      <w:numPr>
        <w:numId w:val="8"/>
      </w:numPr>
    </w:pPr>
  </w:style>
  <w:style w:type="paragraph" w:styleId="Aufzhlungszeichen5">
    <w:name w:val="List Bullet 5"/>
    <w:basedOn w:val="Standard"/>
    <w:pPr>
      <w:numPr>
        <w:numId w:val="10"/>
      </w:numPr>
    </w:pPr>
  </w:style>
  <w:style w:type="paragraph" w:styleId="Blocktext">
    <w:name w:val="Block Text"/>
    <w:basedOn w:val="Standard"/>
    <w:pPr>
      <w:spacing w:after="120"/>
      <w:ind w:left="851" w:right="851"/>
    </w:pPr>
  </w:style>
  <w:style w:type="paragraph" w:styleId="Fuzeile">
    <w:name w:val="footer"/>
    <w:basedOn w:val="Standard"/>
    <w:link w:val="FuzeileZchn"/>
    <w:uiPriority w:val="99"/>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11"/>
      </w:numPr>
    </w:pPr>
  </w:style>
  <w:style w:type="paragraph" w:styleId="Liste2">
    <w:name w:val="List 2"/>
    <w:basedOn w:val="Standard"/>
    <w:pPr>
      <w:numPr>
        <w:numId w:val="12"/>
      </w:numPr>
    </w:pPr>
  </w:style>
  <w:style w:type="paragraph" w:styleId="Liste3">
    <w:name w:val="List 3"/>
    <w:basedOn w:val="Standard"/>
    <w:pPr>
      <w:numPr>
        <w:numId w:val="13"/>
      </w:numPr>
    </w:pPr>
  </w:style>
  <w:style w:type="paragraph" w:styleId="Liste4">
    <w:name w:val="List 4"/>
    <w:basedOn w:val="Standard"/>
    <w:pPr>
      <w:numPr>
        <w:numId w:val="14"/>
      </w:numPr>
    </w:pPr>
  </w:style>
  <w:style w:type="paragraph" w:styleId="Liste5">
    <w:name w:val="List 5"/>
    <w:basedOn w:val="Standard"/>
    <w:pPr>
      <w:numPr>
        <w:numId w:val="15"/>
      </w:numPr>
    </w:pPr>
  </w:style>
  <w:style w:type="paragraph" w:styleId="Listenfortsetzung">
    <w:name w:val="List Continue"/>
    <w:basedOn w:val="Standard"/>
    <w:pPr>
      <w:numPr>
        <w:numId w:val="16"/>
      </w:numPr>
    </w:pPr>
  </w:style>
  <w:style w:type="paragraph" w:styleId="Listenfortsetzung2">
    <w:name w:val="List Continue 2"/>
    <w:basedOn w:val="Standard"/>
    <w:pPr>
      <w:numPr>
        <w:numId w:val="17"/>
      </w:numPr>
    </w:pPr>
  </w:style>
  <w:style w:type="paragraph" w:styleId="Listenfortsetzung3">
    <w:name w:val="List Continue 3"/>
    <w:basedOn w:val="Standard"/>
    <w:pPr>
      <w:numPr>
        <w:numId w:val="18"/>
      </w:numPr>
    </w:pPr>
  </w:style>
  <w:style w:type="paragraph" w:styleId="Listenfortsetzung4">
    <w:name w:val="List Continue 4"/>
    <w:basedOn w:val="Standard"/>
    <w:pPr>
      <w:numPr>
        <w:numId w:val="19"/>
      </w:numPr>
    </w:pPr>
  </w:style>
  <w:style w:type="paragraph" w:styleId="Listenfortsetzung5">
    <w:name w:val="List Continue 5"/>
    <w:basedOn w:val="Standard"/>
    <w:pPr>
      <w:numPr>
        <w:numId w:val="20"/>
      </w:numPr>
    </w:pPr>
  </w:style>
  <w:style w:type="paragraph" w:styleId="Listennummer">
    <w:name w:val="List Number"/>
    <w:basedOn w:val="Standard"/>
    <w:pPr>
      <w:numPr>
        <w:numId w:val="22"/>
      </w:numPr>
      <w:tabs>
        <w:tab w:val="clear" w:pos="360"/>
        <w:tab w:val="num" w:pos="425"/>
      </w:tabs>
      <w:ind w:left="425" w:hanging="425"/>
    </w:pPr>
  </w:style>
  <w:style w:type="paragraph" w:styleId="Listennummer2">
    <w:name w:val="List Number 2"/>
    <w:basedOn w:val="Standard"/>
    <w:pPr>
      <w:numPr>
        <w:numId w:val="24"/>
      </w:numPr>
      <w:tabs>
        <w:tab w:val="clear" w:pos="643"/>
        <w:tab w:val="num" w:pos="851"/>
      </w:tabs>
      <w:ind w:left="851" w:hanging="426"/>
    </w:pPr>
  </w:style>
  <w:style w:type="paragraph" w:styleId="Listennummer3">
    <w:name w:val="List Number 3"/>
    <w:basedOn w:val="Standard"/>
    <w:pPr>
      <w:numPr>
        <w:numId w:val="26"/>
      </w:numPr>
      <w:tabs>
        <w:tab w:val="clear" w:pos="926"/>
        <w:tab w:val="num" w:pos="1276"/>
      </w:tabs>
      <w:ind w:left="1276" w:hanging="425"/>
    </w:pPr>
  </w:style>
  <w:style w:type="paragraph" w:styleId="Listennummer4">
    <w:name w:val="List Number 4"/>
    <w:basedOn w:val="Standard"/>
    <w:pPr>
      <w:numPr>
        <w:numId w:val="28"/>
      </w:numPr>
      <w:tabs>
        <w:tab w:val="clear" w:pos="1209"/>
        <w:tab w:val="num" w:pos="1701"/>
      </w:tabs>
      <w:ind w:left="1701" w:hanging="425"/>
    </w:pPr>
  </w:style>
  <w:style w:type="paragraph" w:styleId="Listennummer5">
    <w:name w:val="List Number 5"/>
    <w:basedOn w:val="Standard"/>
    <w:pPr>
      <w:numPr>
        <w:numId w:val="3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uiPriority w:val="39"/>
    <w:pPr>
      <w:spacing w:before="120"/>
    </w:pPr>
    <w:rPr>
      <w:rFonts w:ascii="Univers 45 Light" w:hAnsi="Univers 45 Light"/>
      <w:b/>
      <w:bCs/>
      <w:iCs/>
      <w:sz w:val="24"/>
      <w:szCs w:val="24"/>
    </w:rPr>
  </w:style>
  <w:style w:type="paragraph" w:styleId="Verzeichnis2">
    <w:name w:val="toc 2"/>
    <w:basedOn w:val="Standard"/>
    <w:next w:val="Standard"/>
    <w:semiHidden/>
    <w:pPr>
      <w:spacing w:before="120"/>
      <w:ind w:left="200"/>
    </w:pPr>
    <w:rPr>
      <w:rFonts w:ascii="Times New Roman" w:hAnsi="Times New Roman"/>
      <w:b/>
      <w:bCs/>
      <w:sz w:val="22"/>
      <w:szCs w:val="22"/>
    </w:rPr>
  </w:style>
  <w:style w:type="paragraph" w:styleId="Verzeichnis3">
    <w:name w:val="toc 3"/>
    <w:basedOn w:val="Standard"/>
    <w:next w:val="Standard"/>
    <w:semiHidden/>
    <w:pPr>
      <w:ind w:left="400"/>
    </w:pPr>
    <w:rPr>
      <w:rFonts w:ascii="Times New Roman" w:hAnsi="Times New Roman"/>
    </w:r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uiPriority w:val="99"/>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rPr>
      <w:rFonts w:ascii="Times New Roman" w:hAnsi="Times New Roman"/>
    </w:rPr>
  </w:style>
  <w:style w:type="paragraph" w:styleId="Verzeichnis5">
    <w:name w:val="toc 5"/>
    <w:basedOn w:val="Standard"/>
    <w:next w:val="Standard"/>
    <w:semiHidden/>
    <w:pPr>
      <w:ind w:left="800"/>
    </w:pPr>
    <w:rPr>
      <w:rFonts w:ascii="Times New Roman" w:hAnsi="Times New Roman"/>
    </w:rPr>
  </w:style>
  <w:style w:type="paragraph" w:styleId="Verzeichnis6">
    <w:name w:val="toc 6"/>
    <w:basedOn w:val="Standard"/>
    <w:next w:val="Standard"/>
    <w:semiHidden/>
    <w:pPr>
      <w:ind w:left="1000"/>
    </w:pPr>
    <w:rPr>
      <w:rFonts w:ascii="Times New Roman" w:hAnsi="Times New Roman"/>
    </w:rPr>
  </w:style>
  <w:style w:type="paragraph" w:styleId="Verzeichnis7">
    <w:name w:val="toc 7"/>
    <w:basedOn w:val="Standard"/>
    <w:next w:val="Standard"/>
    <w:semiHidden/>
    <w:pPr>
      <w:ind w:left="1200"/>
    </w:pPr>
    <w:rPr>
      <w:rFonts w:ascii="Times New Roman" w:hAnsi="Times New Roman"/>
    </w:rPr>
  </w:style>
  <w:style w:type="paragraph" w:styleId="Verzeichnis8">
    <w:name w:val="toc 8"/>
    <w:basedOn w:val="Standard"/>
    <w:next w:val="Standard"/>
    <w:semiHidden/>
    <w:pPr>
      <w:ind w:left="1400"/>
    </w:pPr>
    <w:rPr>
      <w:rFonts w:ascii="Times New Roman" w:hAnsi="Times New Roman"/>
    </w:rPr>
  </w:style>
  <w:style w:type="paragraph" w:styleId="Verzeichnis9">
    <w:name w:val="toc 9"/>
    <w:basedOn w:val="Standard"/>
    <w:next w:val="Standard"/>
    <w:semiHidden/>
    <w:pPr>
      <w:ind w:left="1600"/>
    </w:pPr>
    <w:rPr>
      <w:rFonts w:ascii="Times New Roman" w:hAnsi="Times New Roman"/>
    </w:rPr>
  </w:style>
  <w:style w:type="paragraph" w:customStyle="1" w:styleId="ListStrich">
    <w:name w:val="List_Strich"/>
    <w:basedOn w:val="Standard"/>
    <w:pPr>
      <w:numPr>
        <w:numId w:val="35"/>
      </w:numPr>
    </w:pPr>
  </w:style>
  <w:style w:type="paragraph" w:customStyle="1" w:styleId="ListPunkt">
    <w:name w:val="List_Punkt"/>
    <w:basedOn w:val="Standard"/>
    <w:pPr>
      <w:numPr>
        <w:numId w:val="34"/>
      </w:numPr>
    </w:pPr>
  </w:style>
  <w:style w:type="paragraph" w:customStyle="1" w:styleId="ListNum">
    <w:name w:val="List_Num"/>
    <w:basedOn w:val="Standard"/>
    <w:pPr>
      <w:numPr>
        <w:numId w:val="36"/>
      </w:numPr>
    </w:pPr>
  </w:style>
  <w:style w:type="paragraph" w:customStyle="1" w:styleId="ListAlpha">
    <w:name w:val="List_Alpha"/>
    <w:basedOn w:val="Standard"/>
    <w:pPr>
      <w:numPr>
        <w:numId w:val="37"/>
      </w:numPr>
    </w:pPr>
  </w:style>
  <w:style w:type="table" w:customStyle="1" w:styleId="Tabellengitternetz">
    <w:name w:val="Tabellengitternetz"/>
    <w:basedOn w:val="NormaleTabell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OComments">
    <w:name w:val="ISO_Comments"/>
    <w:basedOn w:val="Standard"/>
    <w:pPr>
      <w:spacing w:before="210" w:line="210" w:lineRule="exact"/>
    </w:pPr>
    <w:rPr>
      <w:sz w:val="18"/>
      <w:lang w:val="en-GB" w:eastAsia="en-US"/>
    </w:rPr>
  </w:style>
  <w:style w:type="paragraph" w:customStyle="1" w:styleId="ISOChange">
    <w:name w:val="ISO_Change"/>
    <w:basedOn w:val="Standard"/>
    <w:pPr>
      <w:spacing w:before="210" w:line="210" w:lineRule="exact"/>
    </w:pPr>
    <w:rPr>
      <w:sz w:val="18"/>
      <w:lang w:val="en-GB" w:eastAsia="en-US"/>
    </w:rPr>
  </w:style>
  <w:style w:type="paragraph" w:customStyle="1" w:styleId="ISOSecretObservations">
    <w:name w:val="ISO_Secret_Observations"/>
    <w:basedOn w:val="Standard"/>
    <w:pPr>
      <w:spacing w:before="210" w:line="210" w:lineRule="exact"/>
    </w:pPr>
    <w:rPr>
      <w:sz w:val="18"/>
      <w:lang w:val="en-GB" w:eastAsia="en-US"/>
    </w:rPr>
  </w:style>
  <w:style w:type="character" w:customStyle="1" w:styleId="MTEquationSection">
    <w:name w:val="MTEquationSection"/>
    <w:rPr>
      <w:vanish w:val="0"/>
      <w:color w:val="FF0000"/>
      <w:sz w:val="16"/>
    </w:rPr>
  </w:style>
  <w:style w:type="character" w:styleId="Hyperlink">
    <w:name w:val="Hyperlink"/>
    <w:uiPriority w:val="99"/>
    <w:rPr>
      <w:color w:val="0000FF"/>
      <w:u w:val="single"/>
    </w:rPr>
  </w:style>
  <w:style w:type="character" w:customStyle="1" w:styleId="FuzeileZchn">
    <w:name w:val="Fußzeile Zchn"/>
    <w:link w:val="Fuzeile"/>
    <w:uiPriority w:val="99"/>
    <w:rPr>
      <w:rFonts w:ascii="Arial" w:hAnsi="Arial"/>
      <w:noProof/>
      <w:sz w:val="12"/>
    </w:rPr>
  </w:style>
  <w:style w:type="paragraph" w:styleId="Sprechblasentext">
    <w:name w:val="Balloon Text"/>
    <w:basedOn w:val="Standard"/>
    <w:link w:val="SprechblasentextZchn"/>
    <w:rsid w:val="000F748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F748E"/>
    <w:rPr>
      <w:rFonts w:ascii="Tahoma" w:hAnsi="Tahoma" w:cs="Tahoma"/>
      <w:sz w:val="16"/>
      <w:szCs w:val="16"/>
    </w:rPr>
  </w:style>
  <w:style w:type="character" w:styleId="Kommentarzeichen">
    <w:name w:val="annotation reference"/>
    <w:basedOn w:val="Absatz-Standardschriftart"/>
    <w:rsid w:val="007F2DE4"/>
    <w:rPr>
      <w:sz w:val="16"/>
      <w:szCs w:val="16"/>
    </w:rPr>
  </w:style>
  <w:style w:type="paragraph" w:styleId="Kommentarthema">
    <w:name w:val="annotation subject"/>
    <w:basedOn w:val="Kommentartext"/>
    <w:next w:val="Kommentartext"/>
    <w:link w:val="KommentarthemaZchn"/>
    <w:rsid w:val="007F2DE4"/>
    <w:pPr>
      <w:spacing w:line="240" w:lineRule="auto"/>
    </w:pPr>
    <w:rPr>
      <w:b/>
      <w:bCs/>
    </w:rPr>
  </w:style>
  <w:style w:type="character" w:customStyle="1" w:styleId="KommentartextZchn">
    <w:name w:val="Kommentartext Zchn"/>
    <w:basedOn w:val="Absatz-Standardschriftart"/>
    <w:link w:val="Kommentartext"/>
    <w:uiPriority w:val="99"/>
    <w:semiHidden/>
    <w:rsid w:val="007F2DE4"/>
    <w:rPr>
      <w:rFonts w:ascii="Arial" w:hAnsi="Arial"/>
    </w:rPr>
  </w:style>
  <w:style w:type="character" w:customStyle="1" w:styleId="KommentarthemaZchn">
    <w:name w:val="Kommentarthema Zchn"/>
    <w:basedOn w:val="KommentartextZchn"/>
    <w:link w:val="Kommentarthema"/>
    <w:rsid w:val="007F2DE4"/>
    <w:rPr>
      <w:rFonts w:ascii="Arial" w:hAnsi="Arial"/>
      <w:b/>
      <w:bCs/>
    </w:rPr>
  </w:style>
  <w:style w:type="paragraph" w:styleId="Listenabsatz">
    <w:name w:val="List Paragraph"/>
    <w:basedOn w:val="Standard"/>
    <w:uiPriority w:val="34"/>
    <w:qFormat/>
    <w:rsid w:val="00073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23735">
      <w:bodyDiv w:val="1"/>
      <w:marLeft w:val="0"/>
      <w:marRight w:val="0"/>
      <w:marTop w:val="0"/>
      <w:marBottom w:val="0"/>
      <w:divBdr>
        <w:top w:val="none" w:sz="0" w:space="0" w:color="auto"/>
        <w:left w:val="none" w:sz="0" w:space="0" w:color="auto"/>
        <w:bottom w:val="none" w:sz="0" w:space="0" w:color="auto"/>
        <w:right w:val="none" w:sz="0" w:space="0" w:color="auto"/>
      </w:divBdr>
    </w:div>
    <w:div w:id="1980915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flege@bag.admin.ch"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ever@bag.admin.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arlDocEparl" ma:contentTypeID="0x010100F71585DFDA751D469ADC5A68BF7DD0BA010016ABA3230FB5D849B92E506C7FBCCB6C" ma:contentTypeVersion="4" ma:contentTypeDescription="Create a new document." ma:contentTypeScope="" ma:versionID="514ee98f9ad464088cc16063b82a7d93">
  <xsd:schema xmlns:xsd="http://www.w3.org/2001/XMLSchema" xmlns:xs="http://www.w3.org/2001/XMLSchema" xmlns:p="http://schemas.microsoft.com/office/2006/metadata/properties" xmlns:ns2="7f707e96-1f10-4a6c-ae52-3ad34ac89802" targetNamespace="http://schemas.microsoft.com/office/2006/metadata/properties" ma:root="true" ma:fieldsID="8c91c70fe8e0523c72d3a2144a2db0f1" ns2:_="">
    <xsd:import namespace="7f707e96-1f10-4a6c-ae52-3ad34ac89802"/>
    <xsd:element name="properties">
      <xsd:complexType>
        <xsd:sequence>
          <xsd:element name="documentManagement">
            <xsd:complexType>
              <xsd:all>
                <xsd:element ref="ns2:Teildossier" minOccurs="0"/>
                <xsd:element ref="ns2:Dokumentendatum"/>
                <xsd:element ref="ns2:Dokumententyp"/>
                <xsd:element ref="ns2:Autor"/>
                <xsd:element ref="ns2:Aktenzeichen" minOccurs="0"/>
                <xsd:element ref="ns2:e-pa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07e96-1f10-4a6c-ae52-3ad34ac89802" elementFormDefault="qualified">
    <xsd:import namespace="http://schemas.microsoft.com/office/2006/documentManagement/types"/>
    <xsd:import namespace="http://schemas.microsoft.com/office/infopath/2007/PartnerControls"/>
    <xsd:element name="Teildossier" ma:index="8" nillable="true" ma:displayName="Teildossier--Sous-dossier" ma:default="" ma:internalName="Teildossier" ma:readOnly="false">
      <xsd:simpleType>
        <xsd:union memberTypes="dms:Text">
          <xsd:simpleType>
            <xsd:restriction base="dms:Choice">
              <xsd:enumeration value="9Dokumentation--Documentation"/>
              <xsd:enumeration value="Anträge, Fahnen--Propositions, dépliants"/>
              <xsd:enumeration value="Berichte--Rapports"/>
              <xsd:enumeration value="Nicht sitzungsbezogene Unterlagen--Documents non liés à une séance particulière"/>
            </xsd:restriction>
          </xsd:simpleType>
        </xsd:union>
      </xsd:simpleType>
    </xsd:element>
    <xsd:element name="Dokumentendatum" ma:index="9" ma:displayName="Dok.datum--Date du doc." ma:default="[today]" ma:format="DateOnly" ma:internalName="Dokumentendatum" ma:readOnly="false">
      <xsd:simpleType>
        <xsd:restriction base="dms:DateTime"/>
      </xsd:simpleType>
    </xsd:element>
    <xsd:element name="Dokumententyp" ma:index="10" ma:displayName="Dokumententyp--Type de document" ma:format="Dropdown" ma:internalName="Dokumententyp" ma:readOnly="false">
      <xsd:simpleType>
        <xsd:restriction base="dms:Choice">
          <xsd:enumeration value="Sitzungseinladung--Invitation séance"/>
          <xsd:enumeration value="Protokoll--Procès-verbal"/>
          <xsd:enumeration value="Korrespondenz--Correspondance"/>
          <xsd:enumeration value="Medienmitteilung--Communiqué de presse"/>
          <xsd:enumeration value="Drehbuch--Scénario"/>
          <xsd:enumeration value="Unterlagen der Bundesverwaltung--Documents émanant de l'admin. fédérale"/>
          <xsd:enumeration value="Unterlagen Dritter--Documents émanant de tiers"/>
          <xsd:enumeration value="Unterlagen der PVK--Documents émanant du CPA"/>
          <xsd:enumeration value="Bericht--Rapport"/>
          <xsd:enumeration value="Arbeitspapier--Document de travail"/>
          <xsd:enumeration value="Dokumentation--Documentation"/>
          <xsd:enumeration value="Dokumentationsverzeichnis--Liste de documents"/>
          <xsd:enumeration value="Antrag--Proposition"/>
          <xsd:enumeration value="Fahne--Dépliant"/>
          <xsd:enumeration value="Vorstoss--Intervention"/>
          <xsd:enumeration value="Fragen, Antworten--Questions, réponses"/>
          <xsd:enumeration value="Stellungnahme--Prise de position"/>
          <xsd:enumeration value="Empfehlung--Recommandation"/>
          <xsd:enumeration value="Präsentation--Présentation"/>
          <xsd:enumeration value="Publikation--Publication"/>
          <xsd:enumeration value="Vertrag--Contrat"/>
          <xsd:enumeration value="Bestellung--Commande"/>
          <xsd:enumeration value="Auftrag--Mandat"/>
          <xsd:enumeration value="Offerte--Soumission"/>
          <xsd:enumeration value="Planung--Planification"/>
          <xsd:enumeration value="Programm--Programme"/>
          <xsd:enumeration value="Botschaft--Message"/>
          <xsd:enumeration value="Rede--Discours"/>
          <xsd:enumeration value="Weisungen--Instructions"/>
          <xsd:enumeration value="Rechnung--Facture"/>
          <xsd:enumeration value="Baupläne--Plans constructions et aménagement"/>
          <xsd:enumeration value="Presseschau--Revue de presse"/>
          <xsd:enumeration value="Tagesordnung--Ordre du jour"/>
          <xsd:enumeration value="Fragestunde--Heure des questions"/>
          <xsd:enumeration value="Rednerliste--Liste des orateurs"/>
          <xsd:enumeration value="Schlussabstimmungstext--Texte pour le vote final"/>
          <xsd:enumeration value="Bericht in Erfüllung des Vorstosses--Rapport en réponse à l'intervention"/>
          <xsd:enumeration value="Vorabpublikation--Prépublication"/>
          <xsd:enumeration value="Vorabpublikation Pa.Iv.--Prépublication iv.pa."/>
          <xsd:enumeration value="Parl. Vorstösse--Interventions parlementaires"/>
          <xsd:enumeration value="Eingereichte Vorstösse--Interventions déposées"/>
        </xsd:restriction>
      </xsd:simpleType>
    </xsd:element>
    <xsd:element name="Autor" ma:index="11" ma:displayName="AutorIn--Auteur" ma:internalName="Autor" ma:readOnly="false">
      <xsd:simpleType>
        <xsd:restriction base="dms:Text"/>
      </xsd:simpleType>
    </xsd:element>
    <xsd:element name="Aktenzeichen" ma:index="12" nillable="true" ma:displayName="Aktenzeichen--Référence" ma:internalName="Aktenzeichen" ma:readOnly="false">
      <xsd:simpleType>
        <xsd:restriction base="dms:Text"/>
      </xsd:simpleType>
    </xsd:element>
    <xsd:element name="e-parl" ma:index="13" nillable="true" ma:displayName="e-parl" ma:internalName="e_x002d_parl"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Dokumententitel--Titre du docu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e-parl Publishing - ItemAdding</Name>
    <Synchronization>Synchronous</Synchronization>
    <Type>1</Type>
    <SequenceNumber>12101</SequenceNumber>
    <Url/>
    <Assembly>Parl.Dms.2013.Core, Version=1.0.0.0, Culture=neutral, PublicKeyToken=ffce76bc17c21d60</Assembly>
    <Class>Parl.Dms.Core.eparl.ContentTypeEventReceiver</Class>
    <Data/>
    <Filter/>
  </Receiver>
  <Receiver>
    <Name>e-parl Publishing - ItemUpdating</Name>
    <Synchronization>Synchronous</Synchronization>
    <Type>2</Type>
    <SequenceNumber>12102</SequenceNumber>
    <Url/>
    <Assembly>Parl.Dms.2013.Core, Version=1.0.0.0, Culture=neutral, PublicKeyToken=ffce76bc17c21d60</Assembly>
    <Class>Parl.Dms.Core.eparl.ContentTypeEventReceiver</Class>
    <Data/>
    <Filter/>
  </Receiver>
  <Receiver>
    <Name>e-parl Publishing - ItemDeleting</Name>
    <Synchronization>Synchronous</Synchronization>
    <Type>3</Type>
    <SequenceNumber>12103</SequenceNumber>
    <Url/>
    <Assembly>Parl.Dms.2013.Core, Version=1.0.0.0, Culture=neutral, PublicKeyToken=ffce76bc17c21d60</Assembly>
    <Class>Parl.Dms.Core.eparl.ContentTypeEventReceiver</Class>
    <Data/>
    <Filter/>
  </Receiver>
  <Receiver>
    <Name>e-parl Publishing - ItemFileMoving</Name>
    <Synchronization>Synchronous</Synchronization>
    <Type>9</Type>
    <SequenceNumber>12104</SequenceNumber>
    <Url/>
    <Assembly>Parl.Dms.2013.Core, Version=1.0.0.0, Culture=neutral, PublicKeyToken=ffce76bc17c21d60</Assembly>
    <Class>Parl.Dms.Core.eparl.ContentTypeEventReceiver</Class>
    <Data/>
    <Filter/>
  </Receiver>
  <Receiver>
    <Name>e-parl Publishing - ItemCheckingOut</Name>
    <Synchronization>Synchronous</Synchronization>
    <Type>5</Type>
    <SequenceNumber>12105</SequenceNumber>
    <Url/>
    <Assembly>Parl.Dms.2013.Core, Version=1.0.0.0, Culture=neutral, PublicKeyToken=ffce76bc17c21d60</Assembly>
    <Class>Parl.Dms.Core.eparl.ContentTypeEventReceiver</Class>
    <Data/>
    <Filter/>
  </Receiver>
  <Receiver>
    <Name>e-parl Publishing - ItemAdded</Name>
    <Synchronization>Asynchronous</Synchronization>
    <Type>10001</Type>
    <SequenceNumber>12106</SequenceNumber>
    <Url/>
    <Assembly>Parl.Dms.2013.Core, Version=1.0.0.0, Culture=neutral, PublicKeyToken=ffce76bc17c21d60</Assembly>
    <Class>Parl.Dms.Core.eparl.ContentTypeEventReceiver</Class>
    <Data/>
    <Filter/>
  </Receiver>
  <Receiver>
    <Name>e-parl Publishing - ItemUpdated</Name>
    <Synchronization>Asynchronous</Synchronization>
    <Type>10002</Type>
    <SequenceNumber>12107</SequenceNumber>
    <Url/>
    <Assembly>Parl.Dms.2013.Core, Version=1.0.0.0, Culture=neutral, PublicKeyToken=ffce76bc17c21d60</Assembly>
    <Class>Parl.Dms.Core.eparl.ContentTypeEventReceiver</Class>
    <Data/>
    <Filter/>
  </Receiver>
</spe:Receivers>
</file>

<file path=customXml/item3.xml><?xml version="1.0" encoding="utf-8"?>
<p:properties xmlns:p="http://schemas.microsoft.com/office/2006/metadata/properties" xmlns:xsi="http://www.w3.org/2001/XMLSchema-instance">
  <documentManagement>
    <Aktenzeichen xmlns="7f707e96-1f10-4a6c-ae52-3ad34ac89802">101-04/19.401n/SGK--CSSS</Aktenzeichen>
    <Teildossier xmlns="7f707e96-1f10-4a6c-ae52-3ad34ac89802">Vernehmlassung</Teildossier>
    <e-parl xmlns="7f707e96-1f10-4a6c-ae52-3ad34ac89802">false</e-parl>
    <Autor xmlns="7f707e96-1f10-4a6c-ae52-3ad34ac89802">Mark Stauber</Autor>
    <Dokumentendatum xmlns="7f707e96-1f10-4a6c-ae52-3ad34ac89802">2019-05-13T22:00:00+00:00</Dokumentendatum>
    <Dokumententyp xmlns="7f707e96-1f10-4a6c-ae52-3ad34ac89802">Unterlagen der Bundesverwaltung--Documents émanant de l'admin. fédérale</Dokumententyp>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98413-69E1-411D-9608-598500FC2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07e96-1f10-4a6c-ae52-3ad34ac89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677356-0FE7-4B1C-8CE5-A2F2D6C48336}">
  <ds:schemaRefs>
    <ds:schemaRef ds:uri="http://schemas.microsoft.com/sharepoint/events"/>
  </ds:schemaRefs>
</ds:datastoreItem>
</file>

<file path=customXml/itemProps3.xml><?xml version="1.0" encoding="utf-8"?>
<ds:datastoreItem xmlns:ds="http://schemas.openxmlformats.org/officeDocument/2006/customXml" ds:itemID="{85D3318A-854F-4DD7-ADC0-972AFF52390B}">
  <ds:schemaRefs>
    <ds:schemaRef ds:uri="http://schemas.microsoft.com/office/2006/metadata/properties"/>
    <ds:schemaRef ds:uri="7f707e96-1f10-4a6c-ae52-3ad34ac89802"/>
  </ds:schemaRefs>
</ds:datastoreItem>
</file>

<file path=customXml/itemProps4.xml><?xml version="1.0" encoding="utf-8"?>
<ds:datastoreItem xmlns:ds="http://schemas.openxmlformats.org/officeDocument/2006/customXml" ds:itemID="{B6B5BC4E-FFE3-48E0-BA1F-7056A0F9D620}">
  <ds:schemaRefs>
    <ds:schemaRef ds:uri="http://schemas.microsoft.com/sharepoint/v3/contenttype/forms"/>
  </ds:schemaRefs>
</ds:datastoreItem>
</file>

<file path=customXml/itemProps5.xml><?xml version="1.0" encoding="utf-8"?>
<ds:datastoreItem xmlns:ds="http://schemas.openxmlformats.org/officeDocument/2006/customXml" ds:itemID="{BC2E1B8A-AD37-43C4-AAA1-01FEF2CA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5185</Words>
  <Characters>32669</Characters>
  <Application>Microsoft Office Word</Application>
  <DocSecurity>0</DocSecurity>
  <Lines>272</Lines>
  <Paragraphs>75</Paragraphs>
  <ScaleCrop>false</ScaleCrop>
  <HeadingPairs>
    <vt:vector size="2" baseType="variant">
      <vt:variant>
        <vt:lpstr>Titel</vt:lpstr>
      </vt:variant>
      <vt:variant>
        <vt:i4>1</vt:i4>
      </vt:variant>
    </vt:vector>
  </HeadingPairs>
  <TitlesOfParts>
    <vt:vector size="1" baseType="lpstr">
      <vt:lpstr>Antwortformular D</vt:lpstr>
    </vt:vector>
  </TitlesOfParts>
  <Company>IDZ-EDI</Company>
  <LinksUpToDate>false</LinksUpToDate>
  <CharactersWithSpaces>37779</CharactersWithSpaces>
  <SharedDoc>false</SharedDoc>
  <HLinks>
    <vt:vector size="60" baseType="variant">
      <vt:variant>
        <vt:i4>2097163</vt:i4>
      </vt:variant>
      <vt:variant>
        <vt:i4>71</vt:i4>
      </vt:variant>
      <vt:variant>
        <vt:i4>0</vt:i4>
      </vt:variant>
      <vt:variant>
        <vt:i4>5</vt:i4>
      </vt:variant>
      <vt:variant>
        <vt:lpwstr/>
      </vt:variant>
      <vt:variant>
        <vt:lpwstr>_Toc8204310</vt:lpwstr>
      </vt:variant>
      <vt:variant>
        <vt:i4>2162699</vt:i4>
      </vt:variant>
      <vt:variant>
        <vt:i4>65</vt:i4>
      </vt:variant>
      <vt:variant>
        <vt:i4>0</vt:i4>
      </vt:variant>
      <vt:variant>
        <vt:i4>5</vt:i4>
      </vt:variant>
      <vt:variant>
        <vt:lpwstr/>
      </vt:variant>
      <vt:variant>
        <vt:lpwstr>_Toc8204309</vt:lpwstr>
      </vt:variant>
      <vt:variant>
        <vt:i4>2162699</vt:i4>
      </vt:variant>
      <vt:variant>
        <vt:i4>59</vt:i4>
      </vt:variant>
      <vt:variant>
        <vt:i4>0</vt:i4>
      </vt:variant>
      <vt:variant>
        <vt:i4>5</vt:i4>
      </vt:variant>
      <vt:variant>
        <vt:lpwstr/>
      </vt:variant>
      <vt:variant>
        <vt:lpwstr>_Toc8204308</vt:lpwstr>
      </vt:variant>
      <vt:variant>
        <vt:i4>2162699</vt:i4>
      </vt:variant>
      <vt:variant>
        <vt:i4>53</vt:i4>
      </vt:variant>
      <vt:variant>
        <vt:i4>0</vt:i4>
      </vt:variant>
      <vt:variant>
        <vt:i4>5</vt:i4>
      </vt:variant>
      <vt:variant>
        <vt:lpwstr/>
      </vt:variant>
      <vt:variant>
        <vt:lpwstr>_Toc8204307</vt:lpwstr>
      </vt:variant>
      <vt:variant>
        <vt:i4>2162699</vt:i4>
      </vt:variant>
      <vt:variant>
        <vt:i4>47</vt:i4>
      </vt:variant>
      <vt:variant>
        <vt:i4>0</vt:i4>
      </vt:variant>
      <vt:variant>
        <vt:i4>5</vt:i4>
      </vt:variant>
      <vt:variant>
        <vt:lpwstr/>
      </vt:variant>
      <vt:variant>
        <vt:lpwstr>_Toc8204306</vt:lpwstr>
      </vt:variant>
      <vt:variant>
        <vt:i4>2162699</vt:i4>
      </vt:variant>
      <vt:variant>
        <vt:i4>41</vt:i4>
      </vt:variant>
      <vt:variant>
        <vt:i4>0</vt:i4>
      </vt:variant>
      <vt:variant>
        <vt:i4>5</vt:i4>
      </vt:variant>
      <vt:variant>
        <vt:lpwstr/>
      </vt:variant>
      <vt:variant>
        <vt:lpwstr>_Toc8204305</vt:lpwstr>
      </vt:variant>
      <vt:variant>
        <vt:i4>2162699</vt:i4>
      </vt:variant>
      <vt:variant>
        <vt:i4>35</vt:i4>
      </vt:variant>
      <vt:variant>
        <vt:i4>0</vt:i4>
      </vt:variant>
      <vt:variant>
        <vt:i4>5</vt:i4>
      </vt:variant>
      <vt:variant>
        <vt:lpwstr/>
      </vt:variant>
      <vt:variant>
        <vt:lpwstr>_Toc8204304</vt:lpwstr>
      </vt:variant>
      <vt:variant>
        <vt:i4>2162699</vt:i4>
      </vt:variant>
      <vt:variant>
        <vt:i4>29</vt:i4>
      </vt:variant>
      <vt:variant>
        <vt:i4>0</vt:i4>
      </vt:variant>
      <vt:variant>
        <vt:i4>5</vt:i4>
      </vt:variant>
      <vt:variant>
        <vt:lpwstr/>
      </vt:variant>
      <vt:variant>
        <vt:lpwstr>_Toc8204303</vt:lpwstr>
      </vt:variant>
      <vt:variant>
        <vt:i4>327782</vt:i4>
      </vt:variant>
      <vt:variant>
        <vt:i4>24</vt:i4>
      </vt:variant>
      <vt:variant>
        <vt:i4>0</vt:i4>
      </vt:variant>
      <vt:variant>
        <vt:i4>5</vt:i4>
      </vt:variant>
      <vt:variant>
        <vt:lpwstr>mailto:gever@bag.admin.ch</vt:lpwstr>
      </vt:variant>
      <vt:variant>
        <vt:lpwstr/>
      </vt:variant>
      <vt:variant>
        <vt:i4>6094888</vt:i4>
      </vt:variant>
      <vt:variant>
        <vt:i4>21</vt:i4>
      </vt:variant>
      <vt:variant>
        <vt:i4>0</vt:i4>
      </vt:variant>
      <vt:variant>
        <vt:i4>5</vt:i4>
      </vt:variant>
      <vt:variant>
        <vt:lpwstr>mailto:pflege@bag.admin.ch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Antwortformular D</dc:title>
  <dc:creator>Mark Stauber</dc:creator>
  <cp:lastModifiedBy>Martina Camenzind</cp:lastModifiedBy>
  <cp:revision>3</cp:revision>
  <cp:lastPrinted>2019-06-20T11:14:00Z</cp:lastPrinted>
  <dcterms:created xsi:type="dcterms:W3CDTF">2019-06-20T11:12:00Z</dcterms:created>
  <dcterms:modified xsi:type="dcterms:W3CDTF">2019-06-20T12:49:00Z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0x010100F71585DFDA751D469ADC5A68BF7DD0BA010016ABA3230FB5D849B92E506C7FBCCB6C</vt:lpwstr>
  </property>
</Properties>
</file>